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67533" w14:textId="7EB43607" w:rsidR="00652C83" w:rsidRDefault="00652C83" w:rsidP="006E494D">
      <w:pPr>
        <w:jc w:val="both"/>
        <w:rPr>
          <w:b/>
          <w:bCs/>
        </w:rPr>
      </w:pPr>
      <w:r>
        <w:t xml:space="preserve">Title: </w:t>
      </w:r>
      <w:r>
        <w:rPr>
          <w:b/>
          <w:bCs/>
        </w:rPr>
        <w:t>Identifying</w:t>
      </w:r>
      <w:r>
        <w:t xml:space="preserve"> ‘</w:t>
      </w:r>
      <w:r w:rsidR="007F4B35">
        <w:rPr>
          <w:b/>
          <w:bCs/>
        </w:rPr>
        <w:t>F</w:t>
      </w:r>
      <w:r>
        <w:rPr>
          <w:b/>
          <w:bCs/>
        </w:rPr>
        <w:t xml:space="preserve">ailure to </w:t>
      </w:r>
      <w:r w:rsidR="007F4B35">
        <w:rPr>
          <w:b/>
          <w:bCs/>
        </w:rPr>
        <w:t>M</w:t>
      </w:r>
      <w:r>
        <w:rPr>
          <w:b/>
          <w:bCs/>
        </w:rPr>
        <w:t xml:space="preserve">ove with the </w:t>
      </w:r>
      <w:r w:rsidR="007F4B35">
        <w:rPr>
          <w:b/>
          <w:bCs/>
        </w:rPr>
        <w:t>T</w:t>
      </w:r>
      <w:r>
        <w:rPr>
          <w:b/>
          <w:bCs/>
        </w:rPr>
        <w:t>imes’ –</w:t>
      </w:r>
      <w:r w:rsidRPr="007F4B35">
        <w:rPr>
          <w:b/>
          <w:bCs/>
        </w:rPr>
        <w:t xml:space="preserve"> </w:t>
      </w:r>
      <w:r w:rsidR="007F4B35" w:rsidRPr="007F4B35">
        <w:rPr>
          <w:b/>
          <w:bCs/>
        </w:rPr>
        <w:t>M</w:t>
      </w:r>
      <w:r>
        <w:rPr>
          <w:b/>
          <w:bCs/>
        </w:rPr>
        <w:t xml:space="preserve">odelling Climate Change Transition Risk in Corporate </w:t>
      </w:r>
      <w:r w:rsidR="00497EC0">
        <w:rPr>
          <w:b/>
          <w:bCs/>
        </w:rPr>
        <w:t>C</w:t>
      </w:r>
      <w:r>
        <w:rPr>
          <w:b/>
          <w:bCs/>
        </w:rPr>
        <w:t xml:space="preserve">redit </w:t>
      </w:r>
      <w:r w:rsidR="00497EC0">
        <w:rPr>
          <w:b/>
          <w:bCs/>
        </w:rPr>
        <w:t>S</w:t>
      </w:r>
      <w:r>
        <w:rPr>
          <w:b/>
          <w:bCs/>
        </w:rPr>
        <w:t xml:space="preserve">coring and </w:t>
      </w:r>
      <w:r w:rsidR="00497EC0">
        <w:rPr>
          <w:b/>
          <w:bCs/>
        </w:rPr>
        <w:t>S</w:t>
      </w:r>
      <w:r>
        <w:rPr>
          <w:b/>
          <w:bCs/>
        </w:rPr>
        <w:t xml:space="preserve">tress </w:t>
      </w:r>
      <w:r w:rsidR="00497EC0">
        <w:rPr>
          <w:b/>
          <w:bCs/>
        </w:rPr>
        <w:t>T</w:t>
      </w:r>
      <w:r>
        <w:rPr>
          <w:b/>
          <w:bCs/>
        </w:rPr>
        <w:t>esting</w:t>
      </w:r>
    </w:p>
    <w:p w14:paraId="719AFD91" w14:textId="684D291E" w:rsidR="00652C83" w:rsidRDefault="00652C83" w:rsidP="006E494D">
      <w:pPr>
        <w:jc w:val="both"/>
      </w:pPr>
    </w:p>
    <w:p w14:paraId="732F5184" w14:textId="317355E8" w:rsidR="00652C83" w:rsidRDefault="00652C83" w:rsidP="006E494D">
      <w:pPr>
        <w:jc w:val="both"/>
      </w:pPr>
      <w:r>
        <w:t xml:space="preserve">Authors: Mark Somers, Ivelina Nilsson, </w:t>
      </w:r>
      <w:r>
        <w:t xml:space="preserve">David Smith </w:t>
      </w:r>
      <w:r>
        <w:t xml:space="preserve"> </w:t>
      </w:r>
    </w:p>
    <w:p w14:paraId="2020C28E" w14:textId="77777777" w:rsidR="00652C83" w:rsidRDefault="00652C83" w:rsidP="006E494D">
      <w:pPr>
        <w:jc w:val="both"/>
      </w:pPr>
    </w:p>
    <w:p w14:paraId="60C70CF1" w14:textId="0844CFCA" w:rsidR="006E494D" w:rsidRPr="006E494D" w:rsidRDefault="00652C83" w:rsidP="006E494D">
      <w:pPr>
        <w:jc w:val="both"/>
      </w:pPr>
      <w:r>
        <w:t xml:space="preserve">Abstract: </w:t>
      </w:r>
      <w:r w:rsidR="006E494D" w:rsidRPr="006E494D">
        <w:t xml:space="preserve">The past year has provided a stark reminder that even the customers with the strongest financials can see a rapid deterioration when there are major shifts in market dynamics. This has emphasised the importance of considering factors beyond balance sheet ratios and credit histories of borrowers when looking to understand and measure credit risk. One area rapidly gaining attention is the anticipated impact of climate change on corporate credit risk, where shifting consumer demand, investor expectations, and regulatory pressure are already beginning to weaken historically successful business models. While the current influence of this </w:t>
      </w:r>
      <w:r w:rsidR="003B3BD6">
        <w:t>t</w:t>
      </w:r>
      <w:r w:rsidR="006E494D" w:rsidRPr="006E494D">
        <w:t xml:space="preserve">ransition </w:t>
      </w:r>
      <w:r w:rsidR="003B3BD6">
        <w:t>r</w:t>
      </w:r>
      <w:r w:rsidR="006E494D" w:rsidRPr="006E494D">
        <w:t xml:space="preserve">isk is mostly limited to the industries with the highest environmental impacts, the expectation is that climate change transition risk will have a much wider influence on corporate default emergence over the next decade. The </w:t>
      </w:r>
      <w:r w:rsidR="00AC65B1">
        <w:t>Prudential Regulation Authority</w:t>
      </w:r>
      <w:r w:rsidR="006E494D" w:rsidRPr="006E494D">
        <w:t xml:space="preserve"> are actively scrutinising the systemic risks associated with climate change. Guidelines have already been published outlining the first climate change stress testing exercise, which the largest banks will be required to perform in the latter half of this year, and further prudential measurement and reporting requirements are likely as the regulatory approach to managing </w:t>
      </w:r>
      <w:r w:rsidR="00FB4998">
        <w:t>c</w:t>
      </w:r>
      <w:r w:rsidR="006E494D" w:rsidRPr="006E494D">
        <w:t xml:space="preserve">limate </w:t>
      </w:r>
      <w:r w:rsidR="00FB4998">
        <w:t>c</w:t>
      </w:r>
      <w:r w:rsidR="006E494D" w:rsidRPr="006E494D">
        <w:t>hange risks matures.</w:t>
      </w:r>
    </w:p>
    <w:p w14:paraId="7D978673" w14:textId="77777777" w:rsidR="00652C83" w:rsidRDefault="00652C83" w:rsidP="006E494D">
      <w:pPr>
        <w:jc w:val="both"/>
      </w:pPr>
    </w:p>
    <w:p w14:paraId="390DE350" w14:textId="2F9DC21A" w:rsidR="00652C83" w:rsidRDefault="00652C83" w:rsidP="006E494D">
      <w:pPr>
        <w:jc w:val="both"/>
      </w:pPr>
      <w:r>
        <w:t xml:space="preserve">To be able to quantify and manage </w:t>
      </w:r>
      <w:r w:rsidR="00FB4998">
        <w:t>c</w:t>
      </w:r>
      <w:r>
        <w:t xml:space="preserve">limate </w:t>
      </w:r>
      <w:r w:rsidR="00FB4998">
        <w:t>c</w:t>
      </w:r>
      <w:r>
        <w:t xml:space="preserve">hange </w:t>
      </w:r>
      <w:r w:rsidR="00FB4998">
        <w:t>t</w:t>
      </w:r>
      <w:r>
        <w:t xml:space="preserve">ransition </w:t>
      </w:r>
      <w:r w:rsidR="00FB4998">
        <w:t>r</w:t>
      </w:r>
      <w:r>
        <w:t xml:space="preserve">isk on Corporate exposures effectively, </w:t>
      </w:r>
      <w:r w:rsidR="00FB4998">
        <w:t>b</w:t>
      </w:r>
      <w:r>
        <w:t xml:space="preserve">anks will need to develop the data, analytical, and modelling capabilities needed to quantify </w:t>
      </w:r>
      <w:r w:rsidR="00A95803">
        <w:t>c</w:t>
      </w:r>
      <w:r>
        <w:t xml:space="preserve">limate </w:t>
      </w:r>
      <w:r w:rsidR="00A95803">
        <w:t>c</w:t>
      </w:r>
      <w:r>
        <w:t xml:space="preserve">hange </w:t>
      </w:r>
      <w:r w:rsidR="00A95803">
        <w:t>t</w:t>
      </w:r>
      <w:r>
        <w:t xml:space="preserve">ransition </w:t>
      </w:r>
      <w:r w:rsidR="00A95803">
        <w:t>r</w:t>
      </w:r>
      <w:r>
        <w:t>isk on an individual company basis. The primary challenges in performing this assessment are the difficulty in securing suitable information relating to a compan</w:t>
      </w:r>
      <w:r w:rsidR="005110FC">
        <w:t>y</w:t>
      </w:r>
      <w:r>
        <w:t>’</w:t>
      </w:r>
      <w:r w:rsidR="005110FC">
        <w:t>s</w:t>
      </w:r>
      <w:r>
        <w:t xml:space="preserve"> sustainability, the challenge in quantitatively assessing unstructured qualitative sustainability plans, and the absence of the historic data to needed to calibrate statistical models.</w:t>
      </w:r>
    </w:p>
    <w:p w14:paraId="64D63F83" w14:textId="77777777" w:rsidR="00652C83" w:rsidRDefault="00652C83" w:rsidP="006E494D">
      <w:pPr>
        <w:jc w:val="both"/>
      </w:pPr>
    </w:p>
    <w:p w14:paraId="0A4F816D" w14:textId="0EA636D3" w:rsidR="00652C83" w:rsidRDefault="00652C83" w:rsidP="006E494D">
      <w:pPr>
        <w:jc w:val="both"/>
      </w:pPr>
      <w:r>
        <w:t xml:space="preserve">This paper will demonstrate how the convergence of new information made available as part of the Task Force on Climate-related Financial Disclosures (‘TCFD’) and statistical techniques 4most developed for other low-information </w:t>
      </w:r>
      <w:r w:rsidR="00F227D8">
        <w:t>c</w:t>
      </w:r>
      <w:r>
        <w:t xml:space="preserve">redit </w:t>
      </w:r>
      <w:r w:rsidR="00F227D8">
        <w:t>r</w:t>
      </w:r>
      <w:r>
        <w:t xml:space="preserve">isk measurement and reporting purposes has allowed the challenges outlined above to be overcome. In particular, </w:t>
      </w:r>
      <w:r w:rsidR="00A4388A">
        <w:t>4most’s</w:t>
      </w:r>
      <w:r>
        <w:t xml:space="preserve"> Knowledge Elicitation </w:t>
      </w:r>
      <w:r w:rsidR="00A4388A">
        <w:t>P</w:t>
      </w:r>
      <w:r>
        <w:t>rocess ha</w:t>
      </w:r>
      <w:r w:rsidR="00A4388A">
        <w:t>s</w:t>
      </w:r>
      <w:r>
        <w:t xml:space="preserve"> provided a statistical framework in which both quantitative (e.g. carbon intensity) and qualitative (e.g. climate adaptation strategy) elements can be measured and developed into consistent, robust, and scoring models. This approach has formed the basis for 4most’s </w:t>
      </w:r>
      <w:r w:rsidR="00F227D8">
        <w:t>c</w:t>
      </w:r>
      <w:r>
        <w:t xml:space="preserve">limate </w:t>
      </w:r>
      <w:r w:rsidR="00F227D8">
        <w:t>t</w:t>
      </w:r>
      <w:r>
        <w:t xml:space="preserve">ransition </w:t>
      </w:r>
      <w:r w:rsidR="00F227D8">
        <w:t>r</w:t>
      </w:r>
      <w:r>
        <w:t xml:space="preserve">isk assessment tool, which allows lenders to assess the relative </w:t>
      </w:r>
      <w:r w:rsidR="006D7D6B">
        <w:t>c</w:t>
      </w:r>
      <w:r>
        <w:t xml:space="preserve">limate </w:t>
      </w:r>
      <w:r w:rsidR="003B3BD6">
        <w:t>c</w:t>
      </w:r>
      <w:r>
        <w:t xml:space="preserve">hange </w:t>
      </w:r>
      <w:r w:rsidR="003B3BD6">
        <w:t>t</w:t>
      </w:r>
      <w:r>
        <w:t xml:space="preserve">ransition </w:t>
      </w:r>
      <w:r w:rsidR="003B3BD6">
        <w:t>r</w:t>
      </w:r>
      <w:r>
        <w:t xml:space="preserve">isk posed by individual companies; and which act as the main input into 4most’s Corporate </w:t>
      </w:r>
      <w:r w:rsidR="00F227D8">
        <w:t>c</w:t>
      </w:r>
      <w:r>
        <w:t xml:space="preserve">limate scenario assessment and stress testing methodology. These types of model provide an individual view of risk and can be used to enhance risk management decisions, including underwriting and annual review, alongside their use in facilitating internal stress testing and regulatory </w:t>
      </w:r>
      <w:r w:rsidR="003B3BD6">
        <w:t>c</w:t>
      </w:r>
      <w:r>
        <w:t xml:space="preserve">limate </w:t>
      </w:r>
      <w:r w:rsidR="003B3BD6">
        <w:t>c</w:t>
      </w:r>
      <w:r>
        <w:t>hange reporting.</w:t>
      </w:r>
    </w:p>
    <w:p w14:paraId="0F96C2FB" w14:textId="77777777" w:rsidR="000E61D1" w:rsidRDefault="000E61D1" w:rsidP="006E494D"/>
    <w:sectPr w:rsidR="000E61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DEAFD" w14:textId="77777777" w:rsidR="002D1008" w:rsidRDefault="002D1008" w:rsidP="00383B9D">
      <w:r>
        <w:separator/>
      </w:r>
    </w:p>
  </w:endnote>
  <w:endnote w:type="continuationSeparator" w:id="0">
    <w:p w14:paraId="1CD66BD8" w14:textId="77777777" w:rsidR="002D1008" w:rsidRDefault="002D1008" w:rsidP="0038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5F58C" w14:textId="77777777" w:rsidR="002D1008" w:rsidRDefault="002D1008" w:rsidP="00383B9D">
      <w:r>
        <w:separator/>
      </w:r>
    </w:p>
  </w:footnote>
  <w:footnote w:type="continuationSeparator" w:id="0">
    <w:p w14:paraId="3829FD5E" w14:textId="77777777" w:rsidR="002D1008" w:rsidRDefault="002D1008" w:rsidP="00383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B9D"/>
    <w:rsid w:val="000E61D1"/>
    <w:rsid w:val="002D1008"/>
    <w:rsid w:val="00383B9D"/>
    <w:rsid w:val="003B3BD6"/>
    <w:rsid w:val="00497EC0"/>
    <w:rsid w:val="005110FC"/>
    <w:rsid w:val="00652C83"/>
    <w:rsid w:val="006D7D6B"/>
    <w:rsid w:val="006E494D"/>
    <w:rsid w:val="007F4B35"/>
    <w:rsid w:val="00A4388A"/>
    <w:rsid w:val="00A546EB"/>
    <w:rsid w:val="00A95803"/>
    <w:rsid w:val="00AC65B1"/>
    <w:rsid w:val="00F227D8"/>
    <w:rsid w:val="00FB4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75339"/>
  <w15:chartTrackingRefBased/>
  <w15:docId w15:val="{5BF1B2BD-F664-4F76-AEB9-C50F9643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B9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494D"/>
    <w:rPr>
      <w:sz w:val="16"/>
      <w:szCs w:val="16"/>
    </w:rPr>
  </w:style>
  <w:style w:type="paragraph" w:styleId="CommentText">
    <w:name w:val="annotation text"/>
    <w:basedOn w:val="Normal"/>
    <w:link w:val="CommentTextChar"/>
    <w:uiPriority w:val="99"/>
    <w:semiHidden/>
    <w:unhideWhenUsed/>
    <w:rsid w:val="006E494D"/>
    <w:rPr>
      <w:sz w:val="20"/>
      <w:szCs w:val="20"/>
    </w:rPr>
  </w:style>
  <w:style w:type="character" w:customStyle="1" w:styleId="CommentTextChar">
    <w:name w:val="Comment Text Char"/>
    <w:basedOn w:val="DefaultParagraphFont"/>
    <w:link w:val="CommentText"/>
    <w:uiPriority w:val="99"/>
    <w:semiHidden/>
    <w:rsid w:val="006E494D"/>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8972887">
      <w:bodyDiv w:val="1"/>
      <w:marLeft w:val="0"/>
      <w:marRight w:val="0"/>
      <w:marTop w:val="0"/>
      <w:marBottom w:val="0"/>
      <w:divBdr>
        <w:top w:val="none" w:sz="0" w:space="0" w:color="auto"/>
        <w:left w:val="none" w:sz="0" w:space="0" w:color="auto"/>
        <w:bottom w:val="none" w:sz="0" w:space="0" w:color="auto"/>
        <w:right w:val="none" w:sz="0" w:space="0" w:color="auto"/>
      </w:divBdr>
    </w:div>
    <w:div w:id="195332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8D22C3-ED2C-4D81-9F01-2AFC4129864C}"/>
</file>

<file path=customXml/itemProps2.xml><?xml version="1.0" encoding="utf-8"?>
<ds:datastoreItem xmlns:ds="http://schemas.openxmlformats.org/officeDocument/2006/customXml" ds:itemID="{E9742694-ED8C-42BE-B777-576C2398347C}"/>
</file>

<file path=customXml/itemProps3.xml><?xml version="1.0" encoding="utf-8"?>
<ds:datastoreItem xmlns:ds="http://schemas.openxmlformats.org/officeDocument/2006/customXml" ds:itemID="{E37C1445-9FEE-498D-B920-F6192E3A07F5}"/>
</file>

<file path=docProps/app.xml><?xml version="1.0" encoding="utf-8"?>
<Properties xmlns="http://schemas.openxmlformats.org/officeDocument/2006/extended-properties" xmlns:vt="http://schemas.openxmlformats.org/officeDocument/2006/docPropsVTypes">
  <Template>Normal</Template>
  <TotalTime>11</TotalTime>
  <Pages>1</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Ivelina Nilsson</dc:creator>
  <cp:keywords/>
  <dc:description/>
  <cp:lastModifiedBy>Ivelina Nilsson</cp:lastModifiedBy>
  <cp:revision>14</cp:revision>
  <dcterms:created xsi:type="dcterms:W3CDTF">2021-03-15T15:40:00Z</dcterms:created>
  <dcterms:modified xsi:type="dcterms:W3CDTF">2021-03-15T15:53:00Z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235c9a-f50b-4c36-9c89-08640d2d227b_Enabled">
    <vt:lpwstr>true</vt:lpwstr>
  </property>
  <property fmtid="{D5CDD505-2E9C-101B-9397-08002B2CF9AE}" pid="3" name="MSIP_Label_dd235c9a-f50b-4c36-9c89-08640d2d227b_SetDate">
    <vt:lpwstr>2021-03-15T15:18:01Z</vt:lpwstr>
  </property>
  <property fmtid="{D5CDD505-2E9C-101B-9397-08002B2CF9AE}" pid="4" name="MSIP_Label_dd235c9a-f50b-4c36-9c89-08640d2d227b_Method">
    <vt:lpwstr>Standard</vt:lpwstr>
  </property>
  <property fmtid="{D5CDD505-2E9C-101B-9397-08002B2CF9AE}" pid="5" name="MSIP_Label_dd235c9a-f50b-4c36-9c89-08640d2d227b_Name">
    <vt:lpwstr>Confidential</vt:lpwstr>
  </property>
  <property fmtid="{D5CDD505-2E9C-101B-9397-08002B2CF9AE}" pid="6" name="MSIP_Label_dd235c9a-f50b-4c36-9c89-08640d2d227b_SiteId">
    <vt:lpwstr>bab87f09-1e25-4778-8f00-bfae166f6dfc</vt:lpwstr>
  </property>
  <property fmtid="{D5CDD505-2E9C-101B-9397-08002B2CF9AE}" pid="7" name="MSIP_Label_dd235c9a-f50b-4c36-9c89-08640d2d227b_ActionId">
    <vt:lpwstr>a9f5e08a-960c-43ae-a481-e038c1af456d</vt:lpwstr>
  </property>
  <property fmtid="{D5CDD505-2E9C-101B-9397-08002B2CF9AE}" pid="8" name="MSIP_Label_dd235c9a-f50b-4c36-9c89-08640d2d227b_ContentBits">
    <vt:lpwstr>0</vt:lpwstr>
  </property>
  <property fmtid="{D5CDD505-2E9C-101B-9397-08002B2CF9AE}" pid="9" name="ContentTypeId">
    <vt:lpwstr>0x0101009CF929E8D8F9C248A67BA6C62E2A0AB5</vt:lpwstr>
  </property>
</Properties>
</file>