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3B" w:rsidRDefault="00A8533B">
      <w:r w:rsidRPr="00A8533B">
        <w:t xml:space="preserve">IFRS9 Probability of Default and Economic Forecasts </w:t>
      </w:r>
    </w:p>
    <w:p w:rsidR="00854187" w:rsidRDefault="00471A43">
      <w:r>
        <w:t xml:space="preserve">The estimation of expected losses under IFRS9 needs to be unbiased, relying on reasonable and supportable information and </w:t>
      </w:r>
      <w:r w:rsidR="00854187">
        <w:t xml:space="preserve">assessing </w:t>
      </w:r>
      <w:r>
        <w:t xml:space="preserve">credit risk conditional to current and future economic conditions.  </w:t>
      </w:r>
    </w:p>
    <w:p w:rsidR="00471A43" w:rsidRDefault="00471A43">
      <w:r>
        <w:t>T</w:t>
      </w:r>
      <w:r w:rsidR="00854187">
        <w:t>he current practice in the UK is to use multiple scenarios for future economic conditions, starting from externally available economic forecasts or created by internal economic teams and simulation processes.</w:t>
      </w:r>
    </w:p>
    <w:p w:rsidR="00B23CD4" w:rsidRDefault="00854187">
      <w:r>
        <w:t xml:space="preserve">The impact of the economic forecasts used in the estimation process </w:t>
      </w:r>
      <w:r w:rsidR="00B23CD4">
        <w:t>to the final impairment estimation varies with the specific methodology employed by each bank; the overall magnitude however was recently underlined by the abrupt increase in credit loss provisions of many major banks at the eve of the Covid19 crisis.</w:t>
      </w:r>
    </w:p>
    <w:p w:rsidR="00B23CD4" w:rsidRDefault="00B23CD4">
      <w:r>
        <w:t xml:space="preserve">In this study we initially focus on the key economic variables commonly used by most banks to capture future economic conditions, and the performance of publicly available forecasts available historically, </w:t>
      </w:r>
      <w:r w:rsidR="005D46D5">
        <w:t>including</w:t>
      </w:r>
      <w:r>
        <w:t xml:space="preserve"> around times of crisis.</w:t>
      </w:r>
    </w:p>
    <w:p w:rsidR="00B23CD4" w:rsidRDefault="00B23CD4">
      <w:r>
        <w:t xml:space="preserve">Then we </w:t>
      </w:r>
      <w:r w:rsidR="00866B06">
        <w:t>attempt</w:t>
      </w:r>
      <w:r>
        <w:t xml:space="preserve"> to estimate the magnitude </w:t>
      </w:r>
      <w:r w:rsidR="00B43297">
        <w:t>of the impact that forecasting accuracy of the economic conditions may have to the forecasting accuracy of</w:t>
      </w:r>
      <w:r w:rsidR="00540CAD">
        <w:t xml:space="preserve"> a range of</w:t>
      </w:r>
      <w:r w:rsidR="00B43297">
        <w:t xml:space="preserve"> models used to estimate probability of default under IFRS9.</w:t>
      </w:r>
      <w:bookmarkStart w:id="0" w:name="_GoBack"/>
      <w:bookmarkEnd w:id="0"/>
    </w:p>
    <w:p w:rsidR="00AD40D9" w:rsidRDefault="00AD40D9"/>
    <w:p w:rsidR="00854187" w:rsidRDefault="00854187"/>
    <w:p w:rsidR="00471A43" w:rsidRDefault="00471A43"/>
    <w:sectPr w:rsidR="0047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B4"/>
    <w:rsid w:val="00471A43"/>
    <w:rsid w:val="00540CAD"/>
    <w:rsid w:val="005D46D5"/>
    <w:rsid w:val="006D71B4"/>
    <w:rsid w:val="00854187"/>
    <w:rsid w:val="00866B06"/>
    <w:rsid w:val="009C4758"/>
    <w:rsid w:val="00A8533B"/>
    <w:rsid w:val="00AD40D9"/>
    <w:rsid w:val="00B23CD4"/>
    <w:rsid w:val="00B43297"/>
    <w:rsid w:val="00BC2904"/>
    <w:rsid w:val="00D5300B"/>
    <w:rsid w:val="00E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95F21-8A75-4B7C-9DFD-694295A4162E}"/>
</file>

<file path=customXml/itemProps2.xml><?xml version="1.0" encoding="utf-8"?>
<ds:datastoreItem xmlns:ds="http://schemas.openxmlformats.org/officeDocument/2006/customXml" ds:itemID="{BA079E91-5067-4D05-BFA0-32FDA23915D3}"/>
</file>

<file path=customXml/itemProps3.xml><?xml version="1.0" encoding="utf-8"?>
<ds:datastoreItem xmlns:ds="http://schemas.openxmlformats.org/officeDocument/2006/customXml" ds:itemID="{7ED6E397-E0D3-465C-BF3D-93DC25B60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Ioannou</dc:creator>
  <cp:lastModifiedBy>Vassilis Ioannou</cp:lastModifiedBy>
  <cp:revision>4</cp:revision>
  <dcterms:created xsi:type="dcterms:W3CDTF">2021-04-16T17:10:00Z</dcterms:created>
  <dcterms:modified xsi:type="dcterms:W3CDTF">2021-04-16T17:16:00Z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