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B2B9" w14:textId="1E0D7965" w:rsidR="00200A0D" w:rsidRDefault="00762FE8">
      <w:pPr>
        <w:spacing w:after="0"/>
        <w:ind w:left="0" w:right="0" w:firstLine="0"/>
        <w:jc w:val="left"/>
      </w:pPr>
      <w:r>
        <w:rPr>
          <w:sz w:val="56"/>
        </w:rPr>
        <w:t xml:space="preserve">Decision Science Optimisation tool to reduce </w:t>
      </w:r>
      <w:r w:rsidR="00B96D13">
        <w:rPr>
          <w:sz w:val="56"/>
        </w:rPr>
        <w:t>Policy Rule</w:t>
      </w:r>
      <w:r w:rsidR="00B32C46">
        <w:rPr>
          <w:sz w:val="56"/>
        </w:rPr>
        <w:t>s</w:t>
      </w:r>
    </w:p>
    <w:p w14:paraId="44856AD4" w14:textId="77777777" w:rsidR="00200A0D" w:rsidRDefault="00DE30EE">
      <w:pPr>
        <w:spacing w:after="151"/>
        <w:ind w:left="0" w:right="0" w:firstLine="0"/>
        <w:jc w:val="left"/>
      </w:pPr>
      <w:r>
        <w:t xml:space="preserve"> </w:t>
      </w:r>
    </w:p>
    <w:p w14:paraId="1E2E0301" w14:textId="45A3EBF0" w:rsidR="00CC7EDD" w:rsidRDefault="007B4909" w:rsidP="00B32C46">
      <w:pPr>
        <w:pStyle w:val="Default"/>
        <w:spacing w:before="60" w:after="60"/>
        <w:jc w:val="both"/>
        <w:rPr>
          <w:rFonts w:ascii="Calibri" w:eastAsia="Calibri" w:hAnsi="Calibri" w:cs="Calibri"/>
          <w:kern w:val="0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Although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policy r</w:t>
      </w:r>
      <w:r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ules applied </w:t>
      </w:r>
      <w:r w:rsidR="00065E68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on</w:t>
      </w:r>
      <w:r w:rsidR="00D11B2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retail consumer loan</w:t>
      </w:r>
      <w:r w:rsidR="00D11B2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application</w:t>
      </w:r>
      <w:r w:rsidR="00065E68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s</w:t>
      </w:r>
      <w:r w:rsidR="00D11B2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7372F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represent</w:t>
      </w:r>
      <w:r w:rsidR="00134D0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Pr="002B61B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 latent loss function of the individual credit risk profile</w:t>
      </w:r>
      <w:r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, they </w:t>
      </w:r>
      <w:r w:rsidRPr="002B61B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importantly reflect risk appetite and systemic risk </w:t>
      </w:r>
      <w:r w:rsidR="0099464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and </w:t>
      </w:r>
      <w:r w:rsidR="007372F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need to </w:t>
      </w:r>
      <w:r w:rsidR="00AC2C78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expand and contract to </w:t>
      </w:r>
      <w:r w:rsidRPr="002B61B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tighten or loosen credit 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policy </w:t>
      </w:r>
      <w:r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over time</w:t>
      </w:r>
      <w:r w:rsidRPr="002B61B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.</w:t>
      </w:r>
      <w:r w:rsidR="0077349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As such they are needed 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to </w:t>
      </w:r>
      <w:r w:rsidR="0077349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either contribute or act as reason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code generators </w:t>
      </w:r>
      <w:r w:rsidR="0077349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to approve or decline loans. </w:t>
      </w:r>
      <w:r w:rsidR="00E0016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However,</w:t>
      </w:r>
      <w:r w:rsidR="00CC7ED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23276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because policy</w:t>
      </w:r>
      <w:r w:rsidR="00763F1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rules </w:t>
      </w:r>
      <w:r w:rsidR="00CA588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are often applied as univariate rules </w:t>
      </w:r>
      <w:r w:rsidR="00E0016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(</w:t>
      </w:r>
      <w:r w:rsidR="00E0016D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‘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IF AND OR WHEN’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)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and</w:t>
      </w:r>
      <w:r w:rsidR="0082795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are driven by r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egulatory 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and other c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ompliance 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factors,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it </w:t>
      </w:r>
      <w:r w:rsidR="000B4AF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often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means the</w:t>
      </w:r>
      <w:r w:rsidR="006A519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y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can double-up </w:t>
      </w:r>
      <w:r w:rsidR="00E3503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across categories</w:t>
      </w:r>
      <w:r w:rsidR="006A519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and</w:t>
      </w:r>
      <w:r w:rsidR="00E3503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create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unintended complexity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.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It then becomes increasingly difficult to determine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which particular-policy</w:t>
      </w:r>
      <w:r w:rsidR="006A009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or </w:t>
      </w:r>
      <w:r w:rsidR="006A009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policy 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combination</w:t>
      </w:r>
      <w:r w:rsidR="006A009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contributes towards a decision.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By running a set of 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subjective rules against each application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,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E534D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this 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slows down </w:t>
      </w:r>
      <w:r w:rsidR="00E3503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the 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decision response</w:t>
      </w:r>
      <w:r w:rsidR="00E3503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time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on applicat</w:t>
      </w:r>
      <w:r w:rsidR="005D3CA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ions 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and</w:t>
      </w:r>
      <w:r w:rsidR="005D3CA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can</w:t>
      </w:r>
      <w:r w:rsidR="00CA5883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increase unnecessary declines.</w:t>
      </w:r>
    </w:p>
    <w:p w14:paraId="51533D0E" w14:textId="77777777" w:rsidR="000B4AF3" w:rsidRDefault="000B4AF3" w:rsidP="00B32C46">
      <w:pPr>
        <w:pStyle w:val="Default"/>
        <w:spacing w:before="60" w:after="60"/>
        <w:jc w:val="both"/>
        <w:rPr>
          <w:rFonts w:ascii="Calibri" w:eastAsia="Calibri" w:hAnsi="Calibri" w:cs="Calibri"/>
          <w:kern w:val="0"/>
          <w:sz w:val="22"/>
          <w:szCs w:val="22"/>
          <w:lang w:val="en-GB" w:eastAsia="en-GB"/>
        </w:rPr>
      </w:pPr>
    </w:p>
    <w:p w14:paraId="625D8770" w14:textId="705245B3" w:rsidR="00B15E4A" w:rsidRPr="00B15E4A" w:rsidRDefault="000B4AF3" w:rsidP="00A77B16">
      <w:pPr>
        <w:pStyle w:val="Default"/>
        <w:spacing w:before="60" w:after="60"/>
        <w:jc w:val="both"/>
        <w:rPr>
          <w:rFonts w:ascii="Calibri" w:eastAsia="Calibri" w:hAnsi="Calibri" w:cs="Calibri"/>
          <w:kern w:val="0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In response to </w:t>
      </w:r>
      <w:r w:rsidR="00255A0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the complexity</w:t>
      </w:r>
      <w:r w:rsidR="005D3CA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,</w:t>
      </w:r>
      <w:r w:rsidR="006A009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3C0E3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Banks have </w:t>
      </w:r>
      <w:r w:rsidR="00824BE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applied </w:t>
      </w:r>
      <w:r w:rsidR="00886C3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internal </w:t>
      </w:r>
      <w:r w:rsidR="00824BE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projects to rationalise 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polic</w:t>
      </w:r>
      <w:r w:rsidR="00824BE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y rules</w:t>
      </w:r>
      <w:r w:rsidR="00CC7ED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. 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However</w:t>
      </w:r>
      <w:r w:rsidR="00A945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recently</w:t>
      </w:r>
      <w:r w:rsidR="004338B0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these efforts have </w:t>
      </w:r>
      <w:r w:rsidR="00282210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been</w:t>
      </w:r>
      <w:r w:rsidR="00DC0F3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906768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eradicated</w:t>
      </w:r>
      <w:r w:rsidR="00A945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by </w:t>
      </w:r>
      <w:r w:rsidR="0064055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need to </w:t>
      </w:r>
      <w:r w:rsidR="005A4380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includ</w:t>
      </w:r>
      <w:r w:rsidR="0064055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e</w:t>
      </w:r>
      <w:r w:rsidR="005A4380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new rules </w:t>
      </w:r>
      <w:r w:rsidR="00DC0F3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post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changes to laws governing banking conduct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, </w:t>
      </w:r>
      <w:r w:rsidR="00B97CB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prudential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or other </w:t>
      </w:r>
      <w:r w:rsidR="00B97CB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regulatory-imposed </w:t>
      </w:r>
      <w:r w:rsidR="00B64BF5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investment</w:t>
      </w:r>
      <w:r w:rsidR="00B97CB9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747C61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and 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interest only caps,</w:t>
      </w:r>
      <w:r w:rsidR="00747C61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as well as</w:t>
      </w:r>
      <w:r w:rsidR="00CF6C1E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new data</w:t>
      </w:r>
      <w:r w:rsidR="00A945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requirements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to </w:t>
      </w:r>
      <w:r w:rsidR="00747C61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support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comprehensive credit reporting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regime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s</w:t>
      </w:r>
      <w:r w:rsidR="00B64BF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. </w:t>
      </w:r>
      <w:r w:rsidR="00F0452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There is </w:t>
      </w:r>
      <w:r w:rsidR="00A945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o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pportunity to </w:t>
      </w:r>
      <w:r w:rsidR="00F0452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leverage 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M</w:t>
      </w:r>
      <w:r w:rsidR="00FB424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achine Learning</w:t>
      </w:r>
      <w:r w:rsidR="0028054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(ML)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to optimize</w:t>
      </w:r>
      <w:r w:rsidR="00CF6C1E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F0452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policy 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rules</w:t>
      </w:r>
      <w:r w:rsidR="00F0452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,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as in many cases the data used to derive a 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new 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rule is new, and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often</w:t>
      </w:r>
      <w:r w:rsidR="00AA3C8F" w:rsidRPr="00AA3C8F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transactional in nature. </w:t>
      </w:r>
      <w:r w:rsidR="00DC517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The opportunity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presents itself especially where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policy rules that</w:t>
      </w:r>
      <w:r w:rsidR="002F31E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are weak approximators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, a</w:t>
      </w:r>
      <w:r w:rsidR="00DC517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s an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ML model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can potentially be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far more prescriptive for pockets of </w:t>
      </w:r>
      <w:r w:rsidR="00744298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prospective 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customers</w:t>
      </w:r>
      <w:r w:rsidR="00DC517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and </w:t>
      </w:r>
      <w:r w:rsidR="00744298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better 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able to </w:t>
      </w:r>
      <w:r w:rsidR="009606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identify 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correlation</w:t>
      </w:r>
      <w:r w:rsidR="009606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s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between </w:t>
      </w:r>
      <w:r w:rsidR="009606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applications</w:t>
      </w:r>
      <w:r w:rsidR="00F81F2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and </w:t>
      </w:r>
      <w:r w:rsidR="0096062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decisions</w:t>
      </w:r>
      <w:r w:rsidR="00B15E4A" w:rsidRPr="00B15E4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by use of all the information available at the point of application. </w:t>
      </w:r>
    </w:p>
    <w:p w14:paraId="47B0E0A5" w14:textId="67A6FCD8" w:rsidR="00F04525" w:rsidRDefault="00F04525" w:rsidP="00B32C46">
      <w:pPr>
        <w:pStyle w:val="Default"/>
        <w:spacing w:before="60" w:after="60"/>
        <w:jc w:val="both"/>
        <w:rPr>
          <w:rFonts w:ascii="Calibri" w:eastAsia="Calibri" w:hAnsi="Calibri" w:cs="Calibri"/>
          <w:kern w:val="0"/>
          <w:sz w:val="22"/>
          <w:szCs w:val="22"/>
          <w:lang w:val="en-GB" w:eastAsia="en-GB"/>
        </w:rPr>
      </w:pPr>
    </w:p>
    <w:p w14:paraId="0C3EE1AF" w14:textId="24DF3FA1" w:rsidR="00F04525" w:rsidRPr="008258F7" w:rsidRDefault="00BC2037" w:rsidP="00B32C46">
      <w:pPr>
        <w:pStyle w:val="Default"/>
        <w:spacing w:before="60" w:after="60"/>
        <w:jc w:val="both"/>
        <w:rPr>
          <w:rFonts w:ascii="Calibri" w:eastAsia="Calibri" w:hAnsi="Calibri" w:cs="Calibri"/>
          <w:kern w:val="0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The paper explores</w:t>
      </w:r>
      <w:r w:rsidR="005B12E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28054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the </w:t>
      </w:r>
      <w:r w:rsidR="005B12EC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design principles of a decision science optimisation too</w:t>
      </w:r>
      <w:r w:rsidR="00F359ED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l </w:t>
      </w:r>
      <w:r w:rsidR="00CB3628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that </w:t>
      </w:r>
      <w:r w:rsidR="00C75C4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uses </w:t>
      </w:r>
      <w:r w:rsidR="00C75C43" w:rsidRPr="000D09B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approximation (or function approximate) </w:t>
      </w:r>
      <w:r w:rsidR="00FF09FA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Machine Learning </w:t>
      </w:r>
      <w:r w:rsidR="00C75C43" w:rsidRPr="000D09B2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models to simulate what the final decision will be (refer/ approve) for policies at level of individual, class and/ or combinations</w:t>
      </w:r>
      <w:r w:rsidR="00C75C43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. In the first instance, </w:t>
      </w:r>
      <w:r w:rsidR="0023099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the authors propose that </w:t>
      </w:r>
      <w:r w:rsidR="00C75C43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the tool </w:t>
      </w:r>
      <w:r w:rsidR="008258F7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is </w:t>
      </w:r>
      <w:r w:rsidR="0023099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to be </w:t>
      </w:r>
      <w:r w:rsidR="00CF6C1E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applied to soon</w:t>
      </w:r>
      <w:r w:rsidR="008258F7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to be deployed </w:t>
      </w:r>
      <w:r w:rsidR="00CB3628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retail models</w:t>
      </w:r>
      <w:r w:rsidR="008258F7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CB3628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to improve insights and help empower </w:t>
      </w:r>
      <w:r w:rsidR="00391CE8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teams</w:t>
      </w:r>
      <w:r w:rsidR="00CB3628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to better drive policy reduction</w:t>
      </w:r>
      <w:r w:rsidR="0023099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by focusing on</w:t>
      </w:r>
      <w:r w:rsidR="008258F7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rules</w:t>
      </w:r>
      <w:r w:rsidR="00CB3628" w:rsidRPr="008258F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that have low approximate results</w:t>
      </w:r>
      <w:r w:rsidR="00083BC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</w:t>
      </w:r>
      <w:r w:rsidR="00996F44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that </w:t>
      </w:r>
      <w:r w:rsidR="00B510E6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may be better suited for</w:t>
      </w:r>
      <w:r w:rsidR="00083BC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 machine learning model </w:t>
      </w:r>
      <w:r w:rsidR="008D7143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>that can be</w:t>
      </w:r>
      <w:r w:rsidR="00083BC5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 au</w:t>
      </w:r>
      <w:r w:rsidR="002A5A57">
        <w:rPr>
          <w:rFonts w:ascii="Calibri" w:eastAsia="Calibri" w:hAnsi="Calibri" w:cs="Calibri"/>
          <w:kern w:val="0"/>
          <w:sz w:val="22"/>
          <w:szCs w:val="22"/>
          <w:lang w:val="en-GB" w:eastAsia="en-GB"/>
        </w:rPr>
        <w:t xml:space="preserve">to-tuned over time. </w:t>
      </w:r>
    </w:p>
    <w:p w14:paraId="63E2B474" w14:textId="77777777" w:rsidR="00AA3C8F" w:rsidRDefault="00AA3C8F">
      <w:pPr>
        <w:ind w:left="-5" w:right="-13"/>
      </w:pPr>
    </w:p>
    <w:p w14:paraId="0E7EFC0F" w14:textId="77777777" w:rsidR="00AA3C8F" w:rsidRDefault="00AA3C8F">
      <w:pPr>
        <w:ind w:left="-5" w:right="-13"/>
      </w:pPr>
    </w:p>
    <w:p w14:paraId="4F04C7DA" w14:textId="77777777" w:rsidR="00AA3C8F" w:rsidRDefault="00AA3C8F">
      <w:pPr>
        <w:ind w:left="-5" w:right="-13"/>
      </w:pPr>
    </w:p>
    <w:p w14:paraId="4CA5A06E" w14:textId="2366B952" w:rsidR="00200A0D" w:rsidRDefault="00200A0D">
      <w:pPr>
        <w:spacing w:after="0"/>
        <w:ind w:left="0" w:right="0" w:firstLine="0"/>
        <w:jc w:val="left"/>
      </w:pPr>
    </w:p>
    <w:sectPr w:rsidR="00200A0D">
      <w:pgSz w:w="11904" w:h="16838"/>
      <w:pgMar w:top="1440" w:right="84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0D"/>
    <w:rsid w:val="000360B9"/>
    <w:rsid w:val="00063A9F"/>
    <w:rsid w:val="00065E68"/>
    <w:rsid w:val="00067A54"/>
    <w:rsid w:val="00083BC5"/>
    <w:rsid w:val="00084372"/>
    <w:rsid w:val="000B4AF3"/>
    <w:rsid w:val="000D09B2"/>
    <w:rsid w:val="00134D02"/>
    <w:rsid w:val="001842DA"/>
    <w:rsid w:val="00200A0D"/>
    <w:rsid w:val="00230997"/>
    <w:rsid w:val="00232765"/>
    <w:rsid w:val="00255A07"/>
    <w:rsid w:val="0028054D"/>
    <w:rsid w:val="00282210"/>
    <w:rsid w:val="00293C44"/>
    <w:rsid w:val="002A5A57"/>
    <w:rsid w:val="002B61B9"/>
    <w:rsid w:val="002F31E3"/>
    <w:rsid w:val="00302452"/>
    <w:rsid w:val="003532E1"/>
    <w:rsid w:val="00391CE8"/>
    <w:rsid w:val="003A25AD"/>
    <w:rsid w:val="003C0E3A"/>
    <w:rsid w:val="004338B0"/>
    <w:rsid w:val="004D4F3F"/>
    <w:rsid w:val="00510B03"/>
    <w:rsid w:val="00584CA6"/>
    <w:rsid w:val="00596E74"/>
    <w:rsid w:val="005A4380"/>
    <w:rsid w:val="005B12EC"/>
    <w:rsid w:val="005D3CA9"/>
    <w:rsid w:val="005F251A"/>
    <w:rsid w:val="00640554"/>
    <w:rsid w:val="006A0092"/>
    <w:rsid w:val="006A1632"/>
    <w:rsid w:val="006A5192"/>
    <w:rsid w:val="007372F3"/>
    <w:rsid w:val="00744298"/>
    <w:rsid w:val="00747C61"/>
    <w:rsid w:val="00762FE8"/>
    <w:rsid w:val="00763F1A"/>
    <w:rsid w:val="00766C69"/>
    <w:rsid w:val="00773496"/>
    <w:rsid w:val="007B4909"/>
    <w:rsid w:val="007C7A17"/>
    <w:rsid w:val="00824BE4"/>
    <w:rsid w:val="008258F7"/>
    <w:rsid w:val="00827952"/>
    <w:rsid w:val="00886C33"/>
    <w:rsid w:val="008A4F28"/>
    <w:rsid w:val="008D7143"/>
    <w:rsid w:val="00906768"/>
    <w:rsid w:val="00940F23"/>
    <w:rsid w:val="00960627"/>
    <w:rsid w:val="009844FD"/>
    <w:rsid w:val="00994645"/>
    <w:rsid w:val="00996F44"/>
    <w:rsid w:val="009E2C81"/>
    <w:rsid w:val="00A53FD2"/>
    <w:rsid w:val="00A77B16"/>
    <w:rsid w:val="00A94527"/>
    <w:rsid w:val="00AA3C8F"/>
    <w:rsid w:val="00AC2C78"/>
    <w:rsid w:val="00AC3B7C"/>
    <w:rsid w:val="00B15E4A"/>
    <w:rsid w:val="00B32C46"/>
    <w:rsid w:val="00B510E6"/>
    <w:rsid w:val="00B64BF5"/>
    <w:rsid w:val="00B96D13"/>
    <w:rsid w:val="00B97CB9"/>
    <w:rsid w:val="00BC2037"/>
    <w:rsid w:val="00BE25C8"/>
    <w:rsid w:val="00C62647"/>
    <w:rsid w:val="00C75C43"/>
    <w:rsid w:val="00CA5883"/>
    <w:rsid w:val="00CB3628"/>
    <w:rsid w:val="00CC7EDD"/>
    <w:rsid w:val="00CD3E65"/>
    <w:rsid w:val="00CF6C1E"/>
    <w:rsid w:val="00D11B24"/>
    <w:rsid w:val="00DC0F3D"/>
    <w:rsid w:val="00DC517C"/>
    <w:rsid w:val="00DE30EE"/>
    <w:rsid w:val="00E0016D"/>
    <w:rsid w:val="00E15D14"/>
    <w:rsid w:val="00E3503C"/>
    <w:rsid w:val="00E534D4"/>
    <w:rsid w:val="00E92258"/>
    <w:rsid w:val="00EE6CBE"/>
    <w:rsid w:val="00F04525"/>
    <w:rsid w:val="00F16D06"/>
    <w:rsid w:val="00F359ED"/>
    <w:rsid w:val="00F36EB3"/>
    <w:rsid w:val="00F618C1"/>
    <w:rsid w:val="00F81F26"/>
    <w:rsid w:val="00FB424C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4C7F"/>
  <w15:docId w15:val="{B6A9A19B-0F74-437E-A852-26BD262F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right="2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E1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uiPriority w:val="99"/>
    <w:rsid w:val="00AA3C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1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8390D-5980-4370-9CD9-3D85431DA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740A98-D028-42C8-83EB-AB9B26D90C96}"/>
</file>

<file path=customXml/itemProps3.xml><?xml version="1.0" encoding="utf-8"?>
<ds:datastoreItem xmlns:ds="http://schemas.openxmlformats.org/officeDocument/2006/customXml" ds:itemID="{08FE6D82-F4BD-45CC-B557-1D14DD246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Filipenkov</dc:creator>
  <cp:keywords/>
  <cp:lastModifiedBy>Stephen Tonna</cp:lastModifiedBy>
  <cp:revision>2</cp:revision>
  <dcterms:created xsi:type="dcterms:W3CDTF">2021-04-15T23:32:00Z</dcterms:created>
  <dcterms:modified xsi:type="dcterms:W3CDTF">2021-04-15T23:32:00Z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