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9FC" w:rsidRPr="004968BB" w:rsidRDefault="001349FC" w:rsidP="001349FC">
      <w:pPr>
        <w:pStyle w:val="berschrift1"/>
        <w:numPr>
          <w:ilvl w:val="0"/>
          <w:numId w:val="0"/>
        </w:numPr>
        <w:spacing w:after="0" w:line="312" w:lineRule="auto"/>
        <w:ind w:left="432" w:hanging="432"/>
        <w:jc w:val="both"/>
        <w:rPr>
          <w:rFonts w:ascii="Times New Roman" w:hAnsi="Times New Roman" w:cs="Times New Roman"/>
          <w:color w:val="000000" w:themeColor="text1"/>
          <w:sz w:val="24"/>
          <w:szCs w:val="24"/>
          <w:lang w:val="en-GB"/>
        </w:rPr>
      </w:pPr>
      <w:r w:rsidRPr="004968BB">
        <w:rPr>
          <w:rFonts w:ascii="Times New Roman" w:hAnsi="Times New Roman" w:cs="Times New Roman"/>
          <w:color w:val="000000" w:themeColor="text1"/>
          <w:sz w:val="24"/>
          <w:szCs w:val="24"/>
          <w:lang w:val="en-GB"/>
        </w:rPr>
        <w:t>Title</w:t>
      </w:r>
    </w:p>
    <w:p w:rsidR="001349FC" w:rsidRPr="004968BB" w:rsidRDefault="001349FC" w:rsidP="001349FC">
      <w:pPr>
        <w:jc w:val="both"/>
        <w:rPr>
          <w:rFonts w:ascii="Times New Roman" w:hAnsi="Times New Roman" w:cs="Times New Roman"/>
          <w:color w:val="000000" w:themeColor="text1"/>
          <w:sz w:val="24"/>
          <w:szCs w:val="24"/>
          <w:lang w:val="en-GB"/>
        </w:rPr>
      </w:pPr>
      <w:bookmarkStart w:id="0" w:name="_GoBack"/>
      <w:r w:rsidRPr="004968BB">
        <w:rPr>
          <w:rFonts w:ascii="Times New Roman" w:hAnsi="Times New Roman" w:cs="Times New Roman"/>
          <w:color w:val="000000" w:themeColor="text1"/>
          <w:sz w:val="24"/>
          <w:szCs w:val="24"/>
          <w:lang w:val="en-GB"/>
        </w:rPr>
        <w:t>Calibration alternatives</w:t>
      </w:r>
      <w:bookmarkEnd w:id="0"/>
      <w:r w:rsidRPr="004968BB">
        <w:rPr>
          <w:rFonts w:ascii="Times New Roman" w:hAnsi="Times New Roman" w:cs="Times New Roman"/>
          <w:color w:val="000000" w:themeColor="text1"/>
          <w:sz w:val="24"/>
          <w:szCs w:val="24"/>
          <w:lang w:val="en-GB"/>
        </w:rPr>
        <w:t xml:space="preserve"> to logistic regression and their potential for transferring the dispersion of discriminatory power into uncertainties of probabilities of default</w:t>
      </w:r>
    </w:p>
    <w:p w:rsidR="001349FC" w:rsidRPr="00F10E30" w:rsidRDefault="001349FC" w:rsidP="001349FC">
      <w:pPr>
        <w:pStyle w:val="nontechsumheadline1"/>
        <w:rPr>
          <w:color w:val="000000" w:themeColor="text1"/>
        </w:rPr>
      </w:pPr>
      <w:r w:rsidRPr="00F10E30">
        <w:rPr>
          <w:color w:val="000000" w:themeColor="text1"/>
        </w:rPr>
        <w:t>Research Question</w:t>
      </w:r>
    </w:p>
    <w:p w:rsidR="001349FC" w:rsidRPr="00F10E30" w:rsidRDefault="001349FC" w:rsidP="001349FC">
      <w:pPr>
        <w:pStyle w:val="Text"/>
        <w:rPr>
          <w:color w:val="000000" w:themeColor="text1"/>
          <w:lang w:val="en-US"/>
        </w:rPr>
      </w:pPr>
      <w:r w:rsidRPr="00F10E30">
        <w:rPr>
          <w:color w:val="000000" w:themeColor="text1"/>
          <w:lang w:val="en-US"/>
        </w:rPr>
        <w:t>The transformation of credit scores into probabilities of default (PDs) plays an important role in credit risk estimation. The logistic regression, whose logit is a linear function of the credit score, has developed into a standard calibration approach. With the advent of machine learning techniques in the discriminatory phase of credit risk models, however, this standard calibration approach is currently under scrutiny again.</w:t>
      </w:r>
    </w:p>
    <w:p w:rsidR="001349FC" w:rsidRPr="00F10E30" w:rsidRDefault="001349FC" w:rsidP="001349FC">
      <w:pPr>
        <w:pStyle w:val="Text"/>
        <w:rPr>
          <w:color w:val="000000" w:themeColor="text1"/>
          <w:lang w:val="en-US"/>
        </w:rPr>
      </w:pPr>
      <w:r w:rsidRPr="00F10E30">
        <w:rPr>
          <w:color w:val="000000" w:themeColor="text1"/>
          <w:lang w:val="en-US"/>
        </w:rPr>
        <w:t xml:space="preserve">Previous literature has converted the general calibration problem into the problem of modelling the cumulative accuracy profile (CAP) without any loss of generality. The main objective of this paper is twofold. First, we </w:t>
      </w:r>
      <w:r w:rsidRPr="00F10E30">
        <w:rPr>
          <w:color w:val="000000" w:themeColor="text1"/>
          <w:szCs w:val="24"/>
        </w:rPr>
        <w:t>compare the performance of four calibration approaches on a real-world data set</w:t>
      </w:r>
      <w:r w:rsidRPr="00F10E30">
        <w:rPr>
          <w:color w:val="000000" w:themeColor="text1"/>
          <w:lang w:val="en-US"/>
        </w:rPr>
        <w:t xml:space="preserve">. Second, we explore whether the ansatz, based on modelling the CAP, provides the opportunity to derive uncertainties of PD estimates </w:t>
      </w:r>
      <w:r>
        <w:rPr>
          <w:color w:val="000000" w:themeColor="text1"/>
          <w:lang w:val="en-US"/>
        </w:rPr>
        <w:t xml:space="preserve">stemming </w:t>
      </w:r>
      <w:r w:rsidRPr="00F10E30">
        <w:rPr>
          <w:color w:val="000000" w:themeColor="text1"/>
          <w:lang w:val="en-US"/>
        </w:rPr>
        <w:t xml:space="preserve">from the statistical dispersion of </w:t>
      </w:r>
      <w:r>
        <w:rPr>
          <w:color w:val="000000" w:themeColor="text1"/>
          <w:lang w:val="en-US"/>
        </w:rPr>
        <w:t xml:space="preserve">the </w:t>
      </w:r>
      <w:r w:rsidRPr="00F10E30">
        <w:rPr>
          <w:color w:val="000000" w:themeColor="text1"/>
          <w:lang w:val="en-US"/>
        </w:rPr>
        <w:t>discriminatory power.</w:t>
      </w:r>
    </w:p>
    <w:p w:rsidR="001349FC" w:rsidRPr="00F10E30" w:rsidRDefault="001349FC" w:rsidP="001349FC">
      <w:pPr>
        <w:pStyle w:val="nontechsumheadline1"/>
        <w:rPr>
          <w:color w:val="000000" w:themeColor="text1"/>
        </w:rPr>
      </w:pPr>
      <w:r w:rsidRPr="00F10E30">
        <w:rPr>
          <w:color w:val="000000" w:themeColor="text1"/>
        </w:rPr>
        <w:t>Contribution</w:t>
      </w:r>
    </w:p>
    <w:p w:rsidR="001349FC" w:rsidRPr="00F10E30" w:rsidRDefault="001349FC" w:rsidP="001349FC">
      <w:pPr>
        <w:pStyle w:val="Text"/>
        <w:rPr>
          <w:color w:val="000000" w:themeColor="text1"/>
          <w:szCs w:val="24"/>
          <w:lang w:val="en-US"/>
        </w:rPr>
      </w:pPr>
      <w:r w:rsidRPr="00F10E30">
        <w:rPr>
          <w:color w:val="000000" w:themeColor="text1"/>
          <w:lang w:val="en-US"/>
        </w:rPr>
        <w:t xml:space="preserve">The main contribution of this paper is threefold. First, we </w:t>
      </w:r>
      <w:r w:rsidRPr="00F10E30">
        <w:rPr>
          <w:color w:val="000000" w:themeColor="text1"/>
          <w:szCs w:val="24"/>
        </w:rPr>
        <w:t xml:space="preserve">suggest two new one-parametric families of differentiable </w:t>
      </w:r>
      <w:r>
        <w:rPr>
          <w:color w:val="000000" w:themeColor="text1"/>
          <w:szCs w:val="24"/>
        </w:rPr>
        <w:t xml:space="preserve">functions as candidates for </w:t>
      </w:r>
      <w:r w:rsidRPr="00F10E30">
        <w:rPr>
          <w:color w:val="000000" w:themeColor="text1"/>
          <w:szCs w:val="24"/>
        </w:rPr>
        <w:t>modelling the CAP based</w:t>
      </w:r>
      <w:r w:rsidRPr="00F10E30">
        <w:rPr>
          <w:color w:val="000000" w:themeColor="text1"/>
          <w:lang w:val="en-US"/>
        </w:rPr>
        <w:t xml:space="preserve"> on the maximum entropy principle. In so doing,</w:t>
      </w:r>
      <w:r w:rsidRPr="00F10E30">
        <w:rPr>
          <w:color w:val="000000" w:themeColor="text1"/>
          <w:szCs w:val="24"/>
        </w:rPr>
        <w:t xml:space="preserve"> we extend the underlying calibration approach. Second, </w:t>
      </w:r>
      <w:r w:rsidRPr="00F10E30">
        <w:rPr>
          <w:color w:val="000000" w:themeColor="text1"/>
          <w:lang w:val="en-US"/>
        </w:rPr>
        <w:t xml:space="preserve">we benchmark the calibration approach, based on modelling the CAP, against the linear logistic regression on a real-world data set. Third, we develop an approach in order to transfer the </w:t>
      </w:r>
      <w:r w:rsidRPr="00F10E30">
        <w:rPr>
          <w:color w:val="000000" w:themeColor="text1"/>
          <w:szCs w:val="24"/>
        </w:rPr>
        <w:t xml:space="preserve">statistical dispersion of the discriminatory power into a </w:t>
      </w:r>
      <w:r w:rsidRPr="00F10E30">
        <w:rPr>
          <w:color w:val="000000" w:themeColor="text1"/>
          <w:szCs w:val="24"/>
          <w:lang w:val="en-US"/>
        </w:rPr>
        <w:t>margin of conservatism for the general estimation error of the PD. In this context, we also</w:t>
      </w:r>
      <w:r>
        <w:rPr>
          <w:color w:val="000000" w:themeColor="text1"/>
          <w:szCs w:val="24"/>
          <w:lang w:val="en-US"/>
        </w:rPr>
        <w:t xml:space="preserve"> provide an alternative representation for</w:t>
      </w:r>
      <w:r w:rsidRPr="00F10E30">
        <w:rPr>
          <w:color w:val="000000" w:themeColor="text1"/>
          <w:szCs w:val="24"/>
          <w:lang w:val="en-US"/>
        </w:rPr>
        <w:t xml:space="preserve"> the variance of the area under the receiver operating characteristic </w:t>
      </w:r>
      <w:r>
        <w:rPr>
          <w:color w:val="000000" w:themeColor="text1"/>
          <w:szCs w:val="24"/>
          <w:lang w:val="en-US"/>
        </w:rPr>
        <w:t xml:space="preserve">to the one </w:t>
      </w:r>
      <w:r w:rsidRPr="00F10E30">
        <w:rPr>
          <w:color w:val="000000" w:themeColor="text1"/>
          <w:szCs w:val="24"/>
          <w:lang w:val="en-US"/>
        </w:rPr>
        <w:t>recently proposed in the literature.</w:t>
      </w:r>
    </w:p>
    <w:p w:rsidR="001349FC" w:rsidRPr="00F10E30" w:rsidRDefault="001349FC" w:rsidP="001349FC">
      <w:pPr>
        <w:pStyle w:val="nontechsumheadline1"/>
        <w:rPr>
          <w:color w:val="000000" w:themeColor="text1"/>
        </w:rPr>
      </w:pPr>
      <w:r w:rsidRPr="00F10E30">
        <w:rPr>
          <w:color w:val="000000" w:themeColor="text1"/>
        </w:rPr>
        <w:t>Results</w:t>
      </w:r>
    </w:p>
    <w:p w:rsidR="001349FC" w:rsidRDefault="001349FC" w:rsidP="001349FC">
      <w:pPr>
        <w:pStyle w:val="Text"/>
        <w:rPr>
          <w:color w:val="000000" w:themeColor="text1"/>
          <w:szCs w:val="24"/>
        </w:rPr>
      </w:pPr>
      <w:r w:rsidRPr="00F10E30">
        <w:rPr>
          <w:color w:val="000000" w:themeColor="text1"/>
          <w:lang w:val="en-US"/>
        </w:rPr>
        <w:t xml:space="preserve">We find that one of the new one-parametric families outperforms the linear logistic regression on the data set in question. </w:t>
      </w:r>
      <w:r>
        <w:rPr>
          <w:color w:val="000000" w:themeColor="text1"/>
          <w:lang w:val="en-US"/>
        </w:rPr>
        <w:t>In view of the fact that</w:t>
      </w:r>
      <w:r w:rsidRPr="00F10E30">
        <w:rPr>
          <w:color w:val="000000" w:themeColor="text1"/>
          <w:lang w:val="en-US"/>
        </w:rPr>
        <w:t xml:space="preserve"> this outperformance is only statistically significant for medium training sample sizes,</w:t>
      </w:r>
      <w:r w:rsidRPr="00F10E30">
        <w:rPr>
          <w:color w:val="000000" w:themeColor="text1"/>
        </w:rPr>
        <w:t xml:space="preserve"> it is worth noting that </w:t>
      </w:r>
      <w:r w:rsidRPr="00F10E30">
        <w:rPr>
          <w:color w:val="000000" w:themeColor="text1"/>
          <w:lang w:val="en-US"/>
        </w:rPr>
        <w:t>even small improvements</w:t>
      </w:r>
      <w:r w:rsidRPr="004968BB">
        <w:rPr>
          <w:color w:val="000000" w:themeColor="text1"/>
          <w:szCs w:val="24"/>
        </w:rPr>
        <w:t xml:space="preserve"> in calibration </w:t>
      </w:r>
      <w:r>
        <w:rPr>
          <w:color w:val="000000" w:themeColor="text1"/>
          <w:szCs w:val="24"/>
        </w:rPr>
        <w:t>performance</w:t>
      </w:r>
      <w:r w:rsidRPr="004968BB">
        <w:rPr>
          <w:color w:val="000000" w:themeColor="text1"/>
          <w:szCs w:val="24"/>
        </w:rPr>
        <w:t xml:space="preserve"> may </w:t>
      </w:r>
      <w:r>
        <w:rPr>
          <w:color w:val="000000" w:themeColor="text1"/>
          <w:szCs w:val="24"/>
        </w:rPr>
        <w:t xml:space="preserve">translate into significant competitive advantages </w:t>
      </w:r>
      <w:r w:rsidRPr="004968BB">
        <w:rPr>
          <w:color w:val="000000" w:themeColor="text1"/>
          <w:szCs w:val="24"/>
        </w:rPr>
        <w:t>and in</w:t>
      </w:r>
      <w:r>
        <w:rPr>
          <w:color w:val="000000" w:themeColor="text1"/>
          <w:szCs w:val="24"/>
        </w:rPr>
        <w:t>to</w:t>
      </w:r>
      <w:r w:rsidRPr="004968BB">
        <w:rPr>
          <w:color w:val="000000" w:themeColor="text1"/>
          <w:szCs w:val="24"/>
        </w:rPr>
        <w:t xml:space="preserve"> relevant refinements of regulatory capital quantification</w:t>
      </w:r>
      <w:r>
        <w:rPr>
          <w:color w:val="000000" w:themeColor="text1"/>
          <w:lang w:val="en-US"/>
        </w:rPr>
        <w:t xml:space="preserve"> within sizeable portfolios</w:t>
      </w:r>
      <w:r w:rsidRPr="00F10E30">
        <w:rPr>
          <w:color w:val="000000" w:themeColor="text1"/>
          <w:lang w:val="en-US"/>
        </w:rPr>
        <w:t xml:space="preserve">. Furthermore, the </w:t>
      </w:r>
      <w:r w:rsidRPr="00F10E30">
        <w:rPr>
          <w:color w:val="000000" w:themeColor="text1"/>
          <w:szCs w:val="24"/>
        </w:rPr>
        <w:t>uncertainties of PD estimates, stemming from the statistical dispersion of the discriminatory power, as a function of the sample size fluctuate within a reasonable range.</w:t>
      </w:r>
    </w:p>
    <w:p w:rsidR="008A547B" w:rsidRPr="001349FC" w:rsidRDefault="008A547B" w:rsidP="001349FC">
      <w:pPr>
        <w:rPr>
          <w:lang w:val="en-GB"/>
        </w:rPr>
      </w:pPr>
    </w:p>
    <w:sectPr w:rsidR="008A547B" w:rsidRPr="001349F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9FC" w:rsidRDefault="001349FC" w:rsidP="00095460">
      <w:pPr>
        <w:spacing w:line="240" w:lineRule="auto"/>
      </w:pPr>
      <w:r>
        <w:separator/>
      </w:r>
    </w:p>
  </w:endnote>
  <w:endnote w:type="continuationSeparator" w:id="0">
    <w:p w:rsidR="001349FC" w:rsidRDefault="001349FC" w:rsidP="00095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9FC" w:rsidRDefault="001349FC" w:rsidP="00095460">
      <w:pPr>
        <w:spacing w:line="240" w:lineRule="auto"/>
      </w:pPr>
      <w:r>
        <w:separator/>
      </w:r>
    </w:p>
  </w:footnote>
  <w:footnote w:type="continuationSeparator" w:id="0">
    <w:p w:rsidR="001349FC" w:rsidRDefault="001349FC" w:rsidP="000954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6FEA"/>
    <w:multiLevelType w:val="multilevel"/>
    <w:tmpl w:val="A24CEB62"/>
    <w:numStyleLink w:val="GliederungAufzhlung"/>
  </w:abstractNum>
  <w:abstractNum w:abstractNumId="1" w15:restartNumberingAfterBreak="0">
    <w:nsid w:val="106E7132"/>
    <w:multiLevelType w:val="multilevel"/>
    <w:tmpl w:val="98080658"/>
    <w:styleLink w:val="GliederungNummerierung"/>
    <w:lvl w:ilvl="0">
      <w:start w:val="1"/>
      <w:numFmt w:val="decimal"/>
      <w:pStyle w:val="GliederungmitNummerierung"/>
      <w:lvlText w:val="%1"/>
      <w:lvlJc w:val="left"/>
      <w:pPr>
        <w:tabs>
          <w:tab w:val="num" w:pos="357"/>
        </w:tabs>
        <w:ind w:left="360" w:hanging="360"/>
      </w:pPr>
      <w:rPr>
        <w:rFonts w:asciiTheme="minorHAnsi" w:hAnsiTheme="minorHAnsi" w:hint="default"/>
        <w:sz w:val="22"/>
      </w:rPr>
    </w:lvl>
    <w:lvl w:ilvl="1">
      <w:start w:val="1"/>
      <w:numFmt w:val="decimal"/>
      <w:lvlText w:val="%1.%2"/>
      <w:lvlJc w:val="left"/>
      <w:pPr>
        <w:tabs>
          <w:tab w:val="num" w:pos="794"/>
        </w:tabs>
        <w:ind w:left="794" w:hanging="434"/>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1440"/>
        </w:tabs>
        <w:ind w:left="2098" w:hanging="737"/>
      </w:pPr>
      <w:rPr>
        <w:rFonts w:hint="default"/>
      </w:rPr>
    </w:lvl>
    <w:lvl w:ilvl="4">
      <w:start w:val="1"/>
      <w:numFmt w:val="decimal"/>
      <w:lvlText w:val="%1.%2.%3.%4.%5"/>
      <w:lvlJc w:val="left"/>
      <w:pPr>
        <w:tabs>
          <w:tab w:val="num" w:pos="2098"/>
        </w:tabs>
        <w:ind w:left="3062" w:hanging="964"/>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2" w15:restartNumberingAfterBreak="0">
    <w:nsid w:val="17670C10"/>
    <w:multiLevelType w:val="hybridMultilevel"/>
    <w:tmpl w:val="D7349BC2"/>
    <w:lvl w:ilvl="0" w:tplc="717E7552">
      <w:start w:val="1"/>
      <w:numFmt w:val="decimal"/>
      <w:pStyle w:val="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336054"/>
    <w:multiLevelType w:val="hybridMultilevel"/>
    <w:tmpl w:val="6172EF3E"/>
    <w:lvl w:ilvl="0" w:tplc="6AFEFE52">
      <w:start w:val="1"/>
      <w:numFmt w:val="decimal"/>
      <w:pStyle w:val="Nummerierung1"/>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0F2443"/>
    <w:multiLevelType w:val="multilevel"/>
    <w:tmpl w:val="A24CEB62"/>
    <w:numStyleLink w:val="GliederungAufzhlung"/>
  </w:abstractNum>
  <w:abstractNum w:abstractNumId="5" w15:restartNumberingAfterBreak="0">
    <w:nsid w:val="337E2D2C"/>
    <w:multiLevelType w:val="hybridMultilevel"/>
    <w:tmpl w:val="DFCE96C6"/>
    <w:lvl w:ilvl="0" w:tplc="980A441C">
      <w:start w:val="1"/>
      <w:numFmt w:val="bullet"/>
      <w:pStyle w:val="Aufzhlungszeichen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pStyle w:val="berschrift9"/>
      <w:lvlText w:val=""/>
      <w:lvlJc w:val="left"/>
      <w:pPr>
        <w:ind w:left="6480" w:hanging="360"/>
      </w:pPr>
      <w:rPr>
        <w:rFonts w:ascii="Wingdings" w:hAnsi="Wingdings" w:hint="default"/>
      </w:rPr>
    </w:lvl>
  </w:abstractNum>
  <w:abstractNum w:abstractNumId="6" w15:restartNumberingAfterBreak="0">
    <w:nsid w:val="39D26677"/>
    <w:multiLevelType w:val="multilevel"/>
    <w:tmpl w:val="A24CEB62"/>
    <w:styleLink w:val="GliederungAufzhlung"/>
    <w:lvl w:ilvl="0">
      <w:start w:val="1"/>
      <w:numFmt w:val="bullet"/>
      <w:pStyle w:val="GliederungmitAufzhlung"/>
      <w:lvlText w:val=""/>
      <w:lvlJc w:val="left"/>
      <w:pPr>
        <w:tabs>
          <w:tab w:val="num" w:pos="284"/>
        </w:tabs>
        <w:ind w:left="284" w:hanging="284"/>
      </w:pPr>
      <w:rPr>
        <w:rFonts w:ascii="Symbol" w:hAnsi="Symbol" w:hint="default"/>
        <w:sz w:val="22"/>
      </w:rPr>
    </w:lvl>
    <w:lvl w:ilvl="1">
      <w:start w:val="1"/>
      <w:numFmt w:val="bullet"/>
      <w:lvlText w:val=""/>
      <w:lvlJc w:val="left"/>
      <w:pPr>
        <w:tabs>
          <w:tab w:val="num" w:pos="567"/>
        </w:tabs>
        <w:ind w:left="567" w:hanging="283"/>
      </w:pPr>
      <w:rPr>
        <w:rFonts w:ascii="Wingdings" w:hAnsi="Wingdings" w:hint="default"/>
      </w:rPr>
    </w:lvl>
    <w:lvl w:ilvl="2">
      <w:start w:val="1"/>
      <w:numFmt w:val="bullet"/>
      <w:lvlText w:val=""/>
      <w:lvlJc w:val="left"/>
      <w:pPr>
        <w:tabs>
          <w:tab w:val="num" w:pos="851"/>
        </w:tabs>
        <w:ind w:left="851" w:hanging="284"/>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Wingdings" w:hAnsi="Wingdings" w:hint="default"/>
      </w:rPr>
    </w:lvl>
    <w:lvl w:ilvl="5">
      <w:start w:val="1"/>
      <w:numFmt w:val="bullet"/>
      <w:lvlText w:val=""/>
      <w:lvlJc w:val="left"/>
      <w:pPr>
        <w:tabs>
          <w:tab w:val="num" w:pos="1701"/>
        </w:tabs>
        <w:ind w:left="1701" w:hanging="283"/>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F817403"/>
    <w:multiLevelType w:val="multilevel"/>
    <w:tmpl w:val="911A36E0"/>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CE65198"/>
    <w:multiLevelType w:val="hybridMultilevel"/>
    <w:tmpl w:val="D318C9F6"/>
    <w:lvl w:ilvl="0" w:tplc="7C4C06EE">
      <w:start w:val="1"/>
      <w:numFmt w:val="upperRoman"/>
      <w:pStyle w:val="Nummerierung3"/>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6663C3F"/>
    <w:multiLevelType w:val="hybridMultilevel"/>
    <w:tmpl w:val="B2F04386"/>
    <w:lvl w:ilvl="0" w:tplc="C2F8164C">
      <w:start w:val="1"/>
      <w:numFmt w:val="bullet"/>
      <w:pStyle w:val="Aufzhlungszeichen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49E5352"/>
    <w:multiLevelType w:val="hybridMultilevel"/>
    <w:tmpl w:val="D9729186"/>
    <w:lvl w:ilvl="0" w:tplc="53C89F24">
      <w:start w:val="1"/>
      <w:numFmt w:val="bullet"/>
      <w:pStyle w:val="Aufzhlungszeichen3"/>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1F05DB6"/>
    <w:multiLevelType w:val="multilevel"/>
    <w:tmpl w:val="98080658"/>
    <w:numStyleLink w:val="GliederungNummerierung"/>
  </w:abstractNum>
  <w:abstractNum w:abstractNumId="12" w15:restartNumberingAfterBreak="0">
    <w:nsid w:val="746D5400"/>
    <w:multiLevelType w:val="hybridMultilevel"/>
    <w:tmpl w:val="17C64B84"/>
    <w:lvl w:ilvl="0" w:tplc="31ACDECC">
      <w:start w:val="1"/>
      <w:numFmt w:val="lowerLetter"/>
      <w:pStyle w:val="Nummerierung4"/>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10"/>
  </w:num>
  <w:num w:numId="3">
    <w:abstractNumId w:val="5"/>
  </w:num>
  <w:num w:numId="4">
    <w:abstractNumId w:val="1"/>
  </w:num>
  <w:num w:numId="5">
    <w:abstractNumId w:val="6"/>
  </w:num>
  <w:num w:numId="6">
    <w:abstractNumId w:val="7"/>
  </w:num>
  <w:num w:numId="7">
    <w:abstractNumId w:val="9"/>
  </w:num>
  <w:num w:numId="8">
    <w:abstractNumId w:val="5"/>
  </w:num>
  <w:num w:numId="9">
    <w:abstractNumId w:val="10"/>
  </w:num>
  <w:num w:numId="10">
    <w:abstractNumId w:val="3"/>
  </w:num>
  <w:num w:numId="11">
    <w:abstractNumId w:val="2"/>
  </w:num>
  <w:num w:numId="12">
    <w:abstractNumId w:val="8"/>
  </w:num>
  <w:num w:numId="13">
    <w:abstractNumId w:val="12"/>
  </w:num>
  <w:num w:numId="14">
    <w:abstractNumId w:val="0"/>
  </w:num>
  <w:num w:numId="15">
    <w:abstractNumId w:val="4"/>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9FC"/>
    <w:rsid w:val="000105AE"/>
    <w:rsid w:val="00095460"/>
    <w:rsid w:val="000969F2"/>
    <w:rsid w:val="000A2221"/>
    <w:rsid w:val="00111E32"/>
    <w:rsid w:val="001349FC"/>
    <w:rsid w:val="001969A3"/>
    <w:rsid w:val="00197F42"/>
    <w:rsid w:val="002E5B7A"/>
    <w:rsid w:val="003126B1"/>
    <w:rsid w:val="00335539"/>
    <w:rsid w:val="00396F5D"/>
    <w:rsid w:val="003C2272"/>
    <w:rsid w:val="003F15B2"/>
    <w:rsid w:val="005B045E"/>
    <w:rsid w:val="006B69A9"/>
    <w:rsid w:val="00705C2A"/>
    <w:rsid w:val="00720296"/>
    <w:rsid w:val="00734DA3"/>
    <w:rsid w:val="007C0E8B"/>
    <w:rsid w:val="00807359"/>
    <w:rsid w:val="00854305"/>
    <w:rsid w:val="0086558B"/>
    <w:rsid w:val="008A547B"/>
    <w:rsid w:val="008B4363"/>
    <w:rsid w:val="008F3D60"/>
    <w:rsid w:val="00933A2A"/>
    <w:rsid w:val="00946F1F"/>
    <w:rsid w:val="009B29D3"/>
    <w:rsid w:val="00A71A65"/>
    <w:rsid w:val="00AB0861"/>
    <w:rsid w:val="00B762B8"/>
    <w:rsid w:val="00B77797"/>
    <w:rsid w:val="00BE1469"/>
    <w:rsid w:val="00C15C85"/>
    <w:rsid w:val="00CD1382"/>
    <w:rsid w:val="00D573C7"/>
    <w:rsid w:val="00EC03F5"/>
    <w:rsid w:val="00EF5022"/>
    <w:rsid w:val="00EF7FEA"/>
    <w:rsid w:val="00F02B88"/>
    <w:rsid w:val="00F3773D"/>
    <w:rsid w:val="00F552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A383"/>
  <w15:chartTrackingRefBased/>
  <w15:docId w15:val="{2DC85013-69E4-4BAB-A550-A297D0E9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349FC"/>
    <w:pPr>
      <w:spacing w:after="0" w:line="312" w:lineRule="auto"/>
    </w:pPr>
  </w:style>
  <w:style w:type="paragraph" w:styleId="berschrift1">
    <w:name w:val="heading 1"/>
    <w:basedOn w:val="Standard"/>
    <w:next w:val="Standard"/>
    <w:link w:val="berschrift1Zchn"/>
    <w:qFormat/>
    <w:rsid w:val="008F3D60"/>
    <w:pPr>
      <w:keepNext/>
      <w:numPr>
        <w:numId w:val="6"/>
      </w:numPr>
      <w:tabs>
        <w:tab w:val="left" w:pos="1134"/>
      </w:tabs>
      <w:spacing w:before="360" w:after="180" w:line="240" w:lineRule="auto"/>
      <w:ind w:left="1134" w:hanging="1134"/>
      <w:outlineLvl w:val="0"/>
    </w:pPr>
    <w:rPr>
      <w:rFonts w:asciiTheme="majorHAnsi" w:eastAsiaTheme="majorEastAsia" w:hAnsiTheme="majorHAnsi" w:cstheme="majorBidi"/>
      <w:b/>
      <w:sz w:val="28"/>
      <w:szCs w:val="32"/>
    </w:rPr>
  </w:style>
  <w:style w:type="paragraph" w:styleId="berschrift2">
    <w:name w:val="heading 2"/>
    <w:basedOn w:val="berschrift1"/>
    <w:next w:val="Standard"/>
    <w:link w:val="berschrift2Zchn"/>
    <w:qFormat/>
    <w:rsid w:val="008F3D60"/>
    <w:pPr>
      <w:keepLines/>
      <w:numPr>
        <w:ilvl w:val="1"/>
      </w:numPr>
      <w:spacing w:before="240" w:after="120"/>
      <w:ind w:left="1134" w:hanging="1134"/>
      <w:outlineLvl w:val="1"/>
    </w:pPr>
    <w:rPr>
      <w:sz w:val="24"/>
      <w:szCs w:val="26"/>
    </w:rPr>
  </w:style>
  <w:style w:type="paragraph" w:styleId="berschrift3">
    <w:name w:val="heading 3"/>
    <w:basedOn w:val="berschrift2"/>
    <w:next w:val="Standard"/>
    <w:link w:val="berschrift3Zchn"/>
    <w:qFormat/>
    <w:rsid w:val="008F3D60"/>
    <w:pPr>
      <w:numPr>
        <w:ilvl w:val="2"/>
      </w:numPr>
      <w:spacing w:before="180"/>
      <w:ind w:left="1134" w:hanging="1134"/>
      <w:outlineLvl w:val="2"/>
    </w:pPr>
    <w:rPr>
      <w:rFonts w:asciiTheme="minorHAnsi" w:hAnsiTheme="minorHAnsi"/>
      <w:sz w:val="22"/>
      <w:szCs w:val="24"/>
    </w:rPr>
  </w:style>
  <w:style w:type="paragraph" w:styleId="berschrift4">
    <w:name w:val="heading 4"/>
    <w:basedOn w:val="berschrift3"/>
    <w:next w:val="Standard"/>
    <w:link w:val="berschrift4Zchn"/>
    <w:uiPriority w:val="9"/>
    <w:qFormat/>
    <w:rsid w:val="008F3D60"/>
    <w:pPr>
      <w:numPr>
        <w:ilvl w:val="3"/>
      </w:numPr>
      <w:spacing w:before="160"/>
      <w:ind w:left="1134" w:hanging="1134"/>
      <w:outlineLvl w:val="3"/>
    </w:pPr>
    <w:rPr>
      <w:i/>
      <w:iCs/>
    </w:rPr>
  </w:style>
  <w:style w:type="paragraph" w:styleId="berschrift5">
    <w:name w:val="heading 5"/>
    <w:basedOn w:val="Standard"/>
    <w:next w:val="Standard"/>
    <w:link w:val="berschrift5Zchn"/>
    <w:uiPriority w:val="9"/>
    <w:qFormat/>
    <w:rsid w:val="008F3D60"/>
    <w:pPr>
      <w:keepNext/>
      <w:keepLines/>
      <w:numPr>
        <w:ilvl w:val="4"/>
        <w:numId w:val="6"/>
      </w:numPr>
      <w:spacing w:before="140" w:after="120" w:line="240" w:lineRule="auto"/>
      <w:ind w:left="1134" w:hanging="1134"/>
      <w:outlineLvl w:val="4"/>
    </w:pPr>
    <w:rPr>
      <w:rFonts w:eastAsiaTheme="majorEastAsia" w:cstheme="majorBidi"/>
      <w:b/>
      <w:i/>
    </w:rPr>
  </w:style>
  <w:style w:type="paragraph" w:styleId="berschrift6">
    <w:name w:val="heading 6"/>
    <w:basedOn w:val="Standard"/>
    <w:next w:val="Standard"/>
    <w:link w:val="berschrift6Zchn"/>
    <w:uiPriority w:val="9"/>
    <w:semiHidden/>
    <w:qFormat/>
    <w:rsid w:val="002E5B7A"/>
    <w:pPr>
      <w:keepNext/>
      <w:keepLines/>
      <w:numPr>
        <w:ilvl w:val="5"/>
        <w:numId w:val="6"/>
      </w:numPr>
      <w:spacing w:before="40"/>
      <w:outlineLvl w:val="5"/>
    </w:pPr>
    <w:rPr>
      <w:rFonts w:asciiTheme="majorHAnsi" w:eastAsiaTheme="majorEastAsia" w:hAnsiTheme="majorHAnsi" w:cstheme="majorBidi"/>
      <w:color w:val="003050" w:themeColor="accent1" w:themeShade="7F"/>
    </w:rPr>
  </w:style>
  <w:style w:type="paragraph" w:styleId="berschrift7">
    <w:name w:val="heading 7"/>
    <w:basedOn w:val="Standard"/>
    <w:next w:val="Standard"/>
    <w:link w:val="berschrift7Zchn"/>
    <w:uiPriority w:val="9"/>
    <w:semiHidden/>
    <w:unhideWhenUsed/>
    <w:qFormat/>
    <w:rsid w:val="002E5B7A"/>
    <w:pPr>
      <w:keepNext/>
      <w:keepLines/>
      <w:numPr>
        <w:ilvl w:val="6"/>
        <w:numId w:val="6"/>
      </w:numPr>
      <w:spacing w:before="40"/>
      <w:outlineLvl w:val="6"/>
    </w:pPr>
    <w:rPr>
      <w:rFonts w:asciiTheme="majorHAnsi" w:eastAsiaTheme="majorEastAsia" w:hAnsiTheme="majorHAnsi" w:cstheme="majorBidi"/>
      <w:i/>
      <w:iCs/>
      <w:color w:val="003050" w:themeColor="accent1" w:themeShade="7F"/>
    </w:rPr>
  </w:style>
  <w:style w:type="paragraph" w:styleId="berschrift8">
    <w:name w:val="heading 8"/>
    <w:basedOn w:val="Standard"/>
    <w:next w:val="Standard"/>
    <w:link w:val="berschrift8Zchn"/>
    <w:uiPriority w:val="9"/>
    <w:semiHidden/>
    <w:unhideWhenUsed/>
    <w:qFormat/>
    <w:rsid w:val="002E5B7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E5B7A"/>
    <w:pPr>
      <w:keepNext/>
      <w:keepLines/>
      <w:numPr>
        <w:ilvl w:val="8"/>
        <w:numId w:val="3"/>
      </w:numPr>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szeichen1">
    <w:name w:val="Aufzählungszeichen1"/>
    <w:basedOn w:val="Standard"/>
    <w:qFormat/>
    <w:rsid w:val="008F3D60"/>
    <w:pPr>
      <w:numPr>
        <w:numId w:val="7"/>
      </w:numPr>
      <w:spacing w:after="120"/>
      <w:ind w:left="357" w:hanging="357"/>
    </w:pPr>
  </w:style>
  <w:style w:type="paragraph" w:customStyle="1" w:styleId="Aufzhlungszeichen2">
    <w:name w:val="Aufzählungszeichen2"/>
    <w:basedOn w:val="Standard"/>
    <w:qFormat/>
    <w:rsid w:val="002E5B7A"/>
    <w:pPr>
      <w:numPr>
        <w:numId w:val="8"/>
      </w:numPr>
      <w:spacing w:after="120"/>
    </w:pPr>
  </w:style>
  <w:style w:type="paragraph" w:customStyle="1" w:styleId="Aufzhlungszeichen3">
    <w:name w:val="Aufzählungszeichen3"/>
    <w:basedOn w:val="Standard"/>
    <w:qFormat/>
    <w:rsid w:val="002E5B7A"/>
    <w:pPr>
      <w:numPr>
        <w:numId w:val="9"/>
      </w:numPr>
      <w:spacing w:after="120"/>
    </w:pPr>
  </w:style>
  <w:style w:type="paragraph" w:customStyle="1" w:styleId="HngEinrckung1">
    <w:name w:val="Häng.Einrückung1"/>
    <w:basedOn w:val="Standard"/>
    <w:rsid w:val="000969F2"/>
    <w:pPr>
      <w:ind w:left="567" w:hanging="567"/>
    </w:pPr>
  </w:style>
  <w:style w:type="paragraph" w:customStyle="1" w:styleId="HngEinrckung2">
    <w:name w:val="Häng.Einrückung2"/>
    <w:basedOn w:val="HngEinrckung1"/>
    <w:rsid w:val="000969F2"/>
    <w:pPr>
      <w:ind w:left="1134"/>
    </w:pPr>
  </w:style>
  <w:style w:type="paragraph" w:customStyle="1" w:styleId="HngEinrckung3">
    <w:name w:val="Häng.Einrückung3"/>
    <w:basedOn w:val="HngEinrckung2"/>
    <w:rsid w:val="000969F2"/>
    <w:pPr>
      <w:ind w:left="1701"/>
    </w:pPr>
  </w:style>
  <w:style w:type="paragraph" w:customStyle="1" w:styleId="Nummerierung1">
    <w:name w:val="Nummerierung1"/>
    <w:basedOn w:val="Standard"/>
    <w:qFormat/>
    <w:rsid w:val="008F3D60"/>
    <w:pPr>
      <w:numPr>
        <w:numId w:val="10"/>
      </w:numPr>
      <w:spacing w:after="120"/>
      <w:ind w:left="357" w:hanging="357"/>
    </w:pPr>
  </w:style>
  <w:style w:type="paragraph" w:customStyle="1" w:styleId="Nummerierung2">
    <w:name w:val="Nummerierung2"/>
    <w:basedOn w:val="Standard"/>
    <w:qFormat/>
    <w:rsid w:val="008F3D60"/>
    <w:pPr>
      <w:numPr>
        <w:numId w:val="11"/>
      </w:numPr>
      <w:spacing w:after="120"/>
      <w:ind w:left="357" w:hanging="357"/>
    </w:pPr>
  </w:style>
  <w:style w:type="paragraph" w:customStyle="1" w:styleId="Nummerierung3">
    <w:name w:val="Nummerierung3"/>
    <w:basedOn w:val="Standard"/>
    <w:qFormat/>
    <w:rsid w:val="002E5B7A"/>
    <w:pPr>
      <w:numPr>
        <w:numId w:val="12"/>
      </w:numPr>
      <w:spacing w:after="120"/>
    </w:pPr>
  </w:style>
  <w:style w:type="paragraph" w:customStyle="1" w:styleId="Nummerierung4">
    <w:name w:val="Nummerierung4"/>
    <w:basedOn w:val="Standard"/>
    <w:qFormat/>
    <w:rsid w:val="00946F1F"/>
    <w:pPr>
      <w:numPr>
        <w:numId w:val="13"/>
      </w:numPr>
      <w:spacing w:after="120"/>
      <w:ind w:left="357" w:hanging="357"/>
    </w:pPr>
  </w:style>
  <w:style w:type="paragraph" w:styleId="Endnotentext">
    <w:name w:val="endnote text"/>
    <w:basedOn w:val="Standard"/>
    <w:link w:val="EndnotentextZchn"/>
    <w:uiPriority w:val="99"/>
    <w:rsid w:val="00807359"/>
    <w:pPr>
      <w:spacing w:before="20" w:line="180" w:lineRule="exact"/>
      <w:ind w:left="142" w:hanging="142"/>
    </w:pPr>
    <w:rPr>
      <w:sz w:val="16"/>
      <w:szCs w:val="20"/>
    </w:rPr>
  </w:style>
  <w:style w:type="character" w:customStyle="1" w:styleId="EndnotentextZchn">
    <w:name w:val="Endnotentext Zchn"/>
    <w:basedOn w:val="Absatz-Standardschriftart"/>
    <w:link w:val="Endnotentext"/>
    <w:uiPriority w:val="99"/>
    <w:rsid w:val="00807359"/>
    <w:rPr>
      <w:sz w:val="16"/>
      <w:szCs w:val="20"/>
    </w:rPr>
  </w:style>
  <w:style w:type="paragraph" w:styleId="Funotentext">
    <w:name w:val="footnote text"/>
    <w:basedOn w:val="Standard"/>
    <w:link w:val="FunotentextZchn"/>
    <w:uiPriority w:val="99"/>
    <w:rsid w:val="001969A3"/>
    <w:pPr>
      <w:spacing w:before="20" w:line="180" w:lineRule="exact"/>
      <w:ind w:left="142" w:hanging="142"/>
    </w:pPr>
    <w:rPr>
      <w:sz w:val="16"/>
      <w:szCs w:val="20"/>
    </w:rPr>
  </w:style>
  <w:style w:type="character" w:customStyle="1" w:styleId="FunotentextZchn">
    <w:name w:val="Fußnotentext Zchn"/>
    <w:basedOn w:val="Absatz-Standardschriftart"/>
    <w:link w:val="Funotentext"/>
    <w:uiPriority w:val="99"/>
    <w:rsid w:val="001969A3"/>
    <w:rPr>
      <w:sz w:val="16"/>
      <w:szCs w:val="20"/>
    </w:rPr>
  </w:style>
  <w:style w:type="character" w:styleId="Endnotenzeichen">
    <w:name w:val="endnote reference"/>
    <w:basedOn w:val="Absatz-Standardschriftart"/>
    <w:uiPriority w:val="99"/>
    <w:rsid w:val="00095460"/>
    <w:rPr>
      <w:rFonts w:asciiTheme="minorHAnsi" w:hAnsiTheme="minorHAnsi"/>
      <w:position w:val="4"/>
      <w:sz w:val="12"/>
      <w:vertAlign w:val="baseline"/>
    </w:rPr>
  </w:style>
  <w:style w:type="character" w:styleId="Funotenzeichen">
    <w:name w:val="footnote reference"/>
    <w:basedOn w:val="Absatz-Standardschriftart"/>
    <w:uiPriority w:val="99"/>
    <w:rsid w:val="001969A3"/>
    <w:rPr>
      <w:rFonts w:asciiTheme="minorHAnsi" w:hAnsiTheme="minorHAnsi"/>
      <w:position w:val="4"/>
      <w:sz w:val="12"/>
      <w:vertAlign w:val="superscript"/>
    </w:rPr>
  </w:style>
  <w:style w:type="paragraph" w:styleId="Fuzeile">
    <w:name w:val="footer"/>
    <w:basedOn w:val="Standard"/>
    <w:link w:val="FuzeileZchn"/>
    <w:uiPriority w:val="99"/>
    <w:rsid w:val="001969A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969A3"/>
  </w:style>
  <w:style w:type="character" w:styleId="Hyperlink">
    <w:name w:val="Hyperlink"/>
    <w:basedOn w:val="Absatz-Standardschriftart"/>
    <w:uiPriority w:val="99"/>
    <w:rsid w:val="001969A3"/>
    <w:rPr>
      <w:color w:val="7C93C3" w:themeColor="hyperlink"/>
      <w:u w:val="single"/>
    </w:rPr>
  </w:style>
  <w:style w:type="paragraph" w:customStyle="1" w:styleId="Marginalspalte">
    <w:name w:val="Marginalspalte"/>
    <w:basedOn w:val="Standard"/>
    <w:next w:val="Standard"/>
    <w:rsid w:val="001969A3"/>
    <w:pPr>
      <w:framePr w:w="851" w:h="851" w:hRule="exact" w:hSpace="284" w:wrap="around" w:vAnchor="text" w:hAnchor="page" w:y="1"/>
      <w:spacing w:line="240" w:lineRule="auto"/>
    </w:pPr>
    <w:rPr>
      <w:i/>
      <w:sz w:val="20"/>
    </w:rPr>
  </w:style>
  <w:style w:type="numbering" w:customStyle="1" w:styleId="GliederungNummerierung">
    <w:name w:val="GliederungNummerierung"/>
    <w:uiPriority w:val="99"/>
    <w:rsid w:val="00396F5D"/>
    <w:pPr>
      <w:numPr>
        <w:numId w:val="4"/>
      </w:numPr>
    </w:pPr>
  </w:style>
  <w:style w:type="paragraph" w:customStyle="1" w:styleId="GliederungmitNummerierung">
    <w:name w:val="Gliederung mit Nummerierung"/>
    <w:basedOn w:val="Listenabsatz"/>
    <w:link w:val="GliederungmitNummerierungZchn"/>
    <w:qFormat/>
    <w:rsid w:val="003F15B2"/>
    <w:pPr>
      <w:numPr>
        <w:numId w:val="16"/>
      </w:numPr>
    </w:pPr>
  </w:style>
  <w:style w:type="numbering" w:customStyle="1" w:styleId="GliederungAufzhlung">
    <w:name w:val="GliederungAufzählung"/>
    <w:uiPriority w:val="99"/>
    <w:rsid w:val="00AB0861"/>
    <w:pPr>
      <w:numPr>
        <w:numId w:val="5"/>
      </w:numPr>
    </w:pPr>
  </w:style>
  <w:style w:type="character" w:customStyle="1" w:styleId="GliederungmitNummerierungZchn">
    <w:name w:val="Gliederung mit Nummerierung Zchn"/>
    <w:basedOn w:val="Absatz-Standardschriftart"/>
    <w:link w:val="GliederungmitNummerierung"/>
    <w:rsid w:val="003F15B2"/>
  </w:style>
  <w:style w:type="paragraph" w:styleId="Listenabsatz">
    <w:name w:val="List Paragraph"/>
    <w:basedOn w:val="Standard"/>
    <w:link w:val="ListenabsatzZchn"/>
    <w:uiPriority w:val="34"/>
    <w:semiHidden/>
    <w:qFormat/>
    <w:rsid w:val="002E5B7A"/>
    <w:pPr>
      <w:ind w:left="720"/>
      <w:contextualSpacing/>
    </w:pPr>
  </w:style>
  <w:style w:type="paragraph" w:customStyle="1" w:styleId="GliederungmitAufzhlung">
    <w:name w:val="Gliederung mit Aufzählung"/>
    <w:basedOn w:val="Listenabsatz"/>
    <w:link w:val="GliederungmitAufzhlungZchn"/>
    <w:qFormat/>
    <w:rsid w:val="00335539"/>
    <w:pPr>
      <w:numPr>
        <w:numId w:val="15"/>
      </w:numPr>
    </w:pPr>
  </w:style>
  <w:style w:type="character" w:customStyle="1" w:styleId="ListenabsatzZchn">
    <w:name w:val="Listenabsatz Zchn"/>
    <w:basedOn w:val="Absatz-Standardschriftart"/>
    <w:link w:val="Listenabsatz"/>
    <w:uiPriority w:val="34"/>
    <w:semiHidden/>
    <w:rsid w:val="002E5B7A"/>
  </w:style>
  <w:style w:type="character" w:customStyle="1" w:styleId="GliederungmitAufzhlungZchn">
    <w:name w:val="Gliederung mit Aufzählung Zchn"/>
    <w:basedOn w:val="ListenabsatzZchn"/>
    <w:link w:val="GliederungmitAufzhlung"/>
    <w:rsid w:val="00335539"/>
  </w:style>
  <w:style w:type="character" w:customStyle="1" w:styleId="berschrift1Zchn">
    <w:name w:val="Überschrift 1 Zchn"/>
    <w:basedOn w:val="Absatz-Standardschriftart"/>
    <w:link w:val="berschrift1"/>
    <w:uiPriority w:val="9"/>
    <w:rsid w:val="008F3D60"/>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uiPriority w:val="9"/>
    <w:rsid w:val="008F3D60"/>
    <w:rPr>
      <w:rFonts w:asciiTheme="majorHAnsi" w:eastAsiaTheme="majorEastAsia" w:hAnsiTheme="majorHAnsi" w:cstheme="majorBidi"/>
      <w:b/>
      <w:sz w:val="24"/>
      <w:szCs w:val="26"/>
    </w:rPr>
  </w:style>
  <w:style w:type="character" w:customStyle="1" w:styleId="berschrift3Zchn">
    <w:name w:val="Überschrift 3 Zchn"/>
    <w:basedOn w:val="Absatz-Standardschriftart"/>
    <w:link w:val="berschrift3"/>
    <w:uiPriority w:val="9"/>
    <w:rsid w:val="008F3D60"/>
    <w:rPr>
      <w:rFonts w:eastAsiaTheme="majorEastAsia" w:cstheme="majorBidi"/>
      <w:b/>
      <w:szCs w:val="24"/>
    </w:rPr>
  </w:style>
  <w:style w:type="character" w:customStyle="1" w:styleId="berschrift4Zchn">
    <w:name w:val="Überschrift 4 Zchn"/>
    <w:basedOn w:val="Absatz-Standardschriftart"/>
    <w:link w:val="berschrift4"/>
    <w:uiPriority w:val="9"/>
    <w:rsid w:val="008F3D60"/>
    <w:rPr>
      <w:rFonts w:eastAsiaTheme="majorEastAsia" w:cstheme="majorBidi"/>
      <w:b/>
      <w:i/>
      <w:iCs/>
      <w:szCs w:val="24"/>
    </w:rPr>
  </w:style>
  <w:style w:type="character" w:customStyle="1" w:styleId="berschrift5Zchn">
    <w:name w:val="Überschrift 5 Zchn"/>
    <w:basedOn w:val="Absatz-Standardschriftart"/>
    <w:link w:val="berschrift5"/>
    <w:uiPriority w:val="9"/>
    <w:rsid w:val="008F3D60"/>
    <w:rPr>
      <w:rFonts w:eastAsiaTheme="majorEastAsia" w:cstheme="majorBidi"/>
      <w:b/>
      <w:i/>
    </w:rPr>
  </w:style>
  <w:style w:type="character" w:customStyle="1" w:styleId="berschrift6Zchn">
    <w:name w:val="Überschrift 6 Zchn"/>
    <w:basedOn w:val="Absatz-Standardschriftart"/>
    <w:link w:val="berschrift6"/>
    <w:uiPriority w:val="9"/>
    <w:semiHidden/>
    <w:rsid w:val="002E5B7A"/>
    <w:rPr>
      <w:rFonts w:asciiTheme="majorHAnsi" w:eastAsiaTheme="majorEastAsia" w:hAnsiTheme="majorHAnsi" w:cstheme="majorBidi"/>
      <w:color w:val="003050" w:themeColor="accent1" w:themeShade="7F"/>
    </w:rPr>
  </w:style>
  <w:style w:type="character" w:customStyle="1" w:styleId="berschrift7Zchn">
    <w:name w:val="Überschrift 7 Zchn"/>
    <w:basedOn w:val="Absatz-Standardschriftart"/>
    <w:link w:val="berschrift7"/>
    <w:uiPriority w:val="9"/>
    <w:semiHidden/>
    <w:rsid w:val="002E5B7A"/>
    <w:rPr>
      <w:rFonts w:asciiTheme="majorHAnsi" w:eastAsiaTheme="majorEastAsia" w:hAnsiTheme="majorHAnsi" w:cstheme="majorBidi"/>
      <w:i/>
      <w:iCs/>
      <w:color w:val="003050" w:themeColor="accent1" w:themeShade="7F"/>
    </w:rPr>
  </w:style>
  <w:style w:type="character" w:customStyle="1" w:styleId="berschrift8Zchn">
    <w:name w:val="Überschrift 8 Zchn"/>
    <w:basedOn w:val="Absatz-Standardschriftart"/>
    <w:link w:val="berschrift8"/>
    <w:uiPriority w:val="9"/>
    <w:semiHidden/>
    <w:rsid w:val="002E5B7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E5B7A"/>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rsid w:val="00C15C85"/>
    <w:pPr>
      <w:tabs>
        <w:tab w:val="left" w:pos="794"/>
        <w:tab w:val="right" w:leader="dot" w:pos="9072"/>
      </w:tabs>
      <w:spacing w:before="120" w:after="120" w:line="240" w:lineRule="auto"/>
      <w:ind w:left="794" w:hanging="794"/>
    </w:pPr>
    <w:rPr>
      <w:b/>
      <w:smallCaps/>
      <w:sz w:val="24"/>
    </w:rPr>
  </w:style>
  <w:style w:type="paragraph" w:styleId="Verzeichnis2">
    <w:name w:val="toc 2"/>
    <w:basedOn w:val="Verzeichnis1"/>
    <w:next w:val="Standard"/>
    <w:autoRedefine/>
    <w:uiPriority w:val="39"/>
    <w:rsid w:val="00C15C85"/>
    <w:pPr>
      <w:spacing w:after="60"/>
    </w:pPr>
    <w:rPr>
      <w:sz w:val="22"/>
    </w:rPr>
  </w:style>
  <w:style w:type="paragraph" w:styleId="Verzeichnis3">
    <w:name w:val="toc 3"/>
    <w:basedOn w:val="Verzeichnis2"/>
    <w:next w:val="Standard"/>
    <w:autoRedefine/>
    <w:uiPriority w:val="39"/>
    <w:rsid w:val="00C15C85"/>
    <w:rPr>
      <w:b w:val="0"/>
      <w:noProof/>
      <w:sz w:val="20"/>
    </w:rPr>
  </w:style>
  <w:style w:type="paragraph" w:styleId="Verzeichnis4">
    <w:name w:val="toc 4"/>
    <w:basedOn w:val="Verzeichnis3"/>
    <w:next w:val="Standard"/>
    <w:autoRedefine/>
    <w:uiPriority w:val="39"/>
    <w:rsid w:val="00C15C85"/>
    <w:pPr>
      <w:spacing w:after="40"/>
    </w:pPr>
    <w:rPr>
      <w:sz w:val="18"/>
    </w:rPr>
  </w:style>
  <w:style w:type="paragraph" w:styleId="Verzeichnis5">
    <w:name w:val="toc 5"/>
    <w:basedOn w:val="Verzeichnis4"/>
    <w:next w:val="Standard"/>
    <w:autoRedefine/>
    <w:uiPriority w:val="39"/>
    <w:rsid w:val="003126B1"/>
    <w:rPr>
      <w:rFonts w:eastAsiaTheme="minorEastAsia"/>
      <w:lang w:eastAsia="de-DE"/>
    </w:rPr>
  </w:style>
  <w:style w:type="paragraph" w:customStyle="1" w:styleId="Text">
    <w:name w:val="Text"/>
    <w:basedOn w:val="Standard"/>
    <w:link w:val="TextZchn"/>
    <w:rsid w:val="001349FC"/>
    <w:pPr>
      <w:spacing w:after="120"/>
      <w:jc w:val="both"/>
    </w:pPr>
    <w:rPr>
      <w:rFonts w:ascii="Times New Roman" w:eastAsia="Times New Roman" w:hAnsi="Times New Roman" w:cs="Times New Roman"/>
      <w:sz w:val="24"/>
      <w:szCs w:val="20"/>
      <w:lang w:val="en-GB" w:eastAsia="de-DE"/>
    </w:rPr>
  </w:style>
  <w:style w:type="character" w:customStyle="1" w:styleId="TextZchn">
    <w:name w:val="Text Zchn"/>
    <w:basedOn w:val="Absatz-Standardschriftart"/>
    <w:link w:val="Text"/>
    <w:rsid w:val="001349FC"/>
    <w:rPr>
      <w:rFonts w:ascii="Times New Roman" w:eastAsia="Times New Roman" w:hAnsi="Times New Roman" w:cs="Times New Roman"/>
      <w:sz w:val="24"/>
      <w:szCs w:val="20"/>
      <w:lang w:val="en-GB" w:eastAsia="de-DE"/>
    </w:rPr>
  </w:style>
  <w:style w:type="paragraph" w:customStyle="1" w:styleId="nontechsumheadline1">
    <w:name w:val="nontechsum_headline_1"/>
    <w:basedOn w:val="berschrift3"/>
    <w:link w:val="nontechsumheadline1Zchn"/>
    <w:qFormat/>
    <w:rsid w:val="001349FC"/>
    <w:pPr>
      <w:keepLines w:val="0"/>
      <w:numPr>
        <w:ilvl w:val="0"/>
        <w:numId w:val="0"/>
      </w:numPr>
      <w:tabs>
        <w:tab w:val="clear" w:pos="1134"/>
      </w:tabs>
      <w:spacing w:before="360" w:after="240"/>
      <w:ind w:left="720" w:hanging="720"/>
    </w:pPr>
    <w:rPr>
      <w:rFonts w:ascii="Times New Roman" w:eastAsia="Times New Roman" w:hAnsi="Times New Roman" w:cs="Arial"/>
      <w:bCs/>
      <w:kern w:val="32"/>
      <w:sz w:val="24"/>
      <w:szCs w:val="26"/>
      <w:lang w:val="en-US" w:eastAsia="de-DE"/>
    </w:rPr>
  </w:style>
  <w:style w:type="character" w:customStyle="1" w:styleId="nontechsumheadline1Zchn">
    <w:name w:val="nontechsum_headline_1 Zchn"/>
    <w:basedOn w:val="berschrift3Zchn"/>
    <w:link w:val="nontechsumheadline1"/>
    <w:rsid w:val="001349FC"/>
    <w:rPr>
      <w:rFonts w:ascii="Times New Roman" w:eastAsia="Times New Roman" w:hAnsi="Times New Roman" w:cs="Arial"/>
      <w:b/>
      <w:bCs/>
      <w:kern w:val="32"/>
      <w:sz w:val="24"/>
      <w:szCs w:val="26"/>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BBk_Farbe">
  <a:themeElements>
    <a:clrScheme name="Farbe3_Neu">
      <a:dk1>
        <a:srgbClr val="000000"/>
      </a:dk1>
      <a:lt1>
        <a:srgbClr val="FFFFFF"/>
      </a:lt1>
      <a:dk2>
        <a:srgbClr val="000000"/>
      </a:dk2>
      <a:lt2>
        <a:srgbClr val="9FA2A4"/>
      </a:lt2>
      <a:accent1>
        <a:srgbClr val="0062A1"/>
      </a:accent1>
      <a:accent2>
        <a:srgbClr val="96BF0D"/>
      </a:accent2>
      <a:accent3>
        <a:srgbClr val="77B5C2"/>
      </a:accent3>
      <a:accent4>
        <a:srgbClr val="FBBD1A"/>
      </a:accent4>
      <a:accent5>
        <a:srgbClr val="9C9E9F"/>
      </a:accent5>
      <a:accent6>
        <a:srgbClr val="E52B38"/>
      </a:accent6>
      <a:hlink>
        <a:srgbClr val="7C93C3"/>
      </a:hlink>
      <a:folHlink>
        <a:srgbClr val="B0BEDB"/>
      </a:folHlink>
    </a:clrScheme>
    <a:fontScheme name="Bundesbank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40000"/>
            <a:lumOff val="60000"/>
          </a:schemeClr>
        </a:solidFill>
        <a:ln>
          <a:solidFill>
            <a:schemeClr val="accent1">
              <a:lumMod val="75000"/>
            </a:schemeClr>
          </a:solidFill>
        </a:ln>
      </a:spPr>
      <a:bodyPr rtlCol="0" anchor="ctr"/>
      <a:lstStyle>
        <a:defPPr algn="ctr">
          <a:defRPr sz="8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86134-13EC-4DCD-B20F-F72C5A75875E}">
  <ds:schemaRefs>
    <ds:schemaRef ds:uri="http://schemas.openxmlformats.org/officeDocument/2006/bibliography"/>
  </ds:schemaRefs>
</ds:datastoreItem>
</file>

<file path=customXml/itemProps2.xml><?xml version="1.0" encoding="utf-8"?>
<ds:datastoreItem xmlns:ds="http://schemas.openxmlformats.org/officeDocument/2006/customXml" ds:itemID="{79C2ACFC-6B71-4E23-8EB3-B367B6B02B4C}"/>
</file>

<file path=customXml/itemProps3.xml><?xml version="1.0" encoding="utf-8"?>
<ds:datastoreItem xmlns:ds="http://schemas.openxmlformats.org/officeDocument/2006/customXml" ds:itemID="{08686B3E-C67B-48A0-9CAA-971BCC864401}"/>
</file>

<file path=customXml/itemProps4.xml><?xml version="1.0" encoding="utf-8"?>
<ds:datastoreItem xmlns:ds="http://schemas.openxmlformats.org/officeDocument/2006/customXml" ds:itemID="{E46DFCCB-09B0-46D3-963B-0A8D4A447675}"/>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Deutsche Bundesbank</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Henrik Wosnitza</dc:creator>
  <cp:keywords/>
  <dc:description/>
  <cp:lastModifiedBy>Jan Henrik Wosnitza</cp:lastModifiedBy>
  <cp:revision>1</cp:revision>
  <dcterms:created xsi:type="dcterms:W3CDTF">2021-04-12T09:23:00Z</dcterms:created>
  <dcterms:modified xsi:type="dcterms:W3CDTF">2021-04-12T09:25:00Z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