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4661674499512" w:lineRule="auto"/>
        <w:ind w:left="282.3399353027344" w:right="259.552001953125"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e4e8ee" w:val="clear"/>
          <w:vertAlign w:val="baseline"/>
          <w:rtl w:val="0"/>
        </w:rPr>
        <w:t xml:space="preserve">A deep learning transformer based model for default prediction in mid-cap</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e4e8ee" w:val="clear"/>
          <w:vertAlign w:val="baseline"/>
          <w:rtl w:val="0"/>
        </w:rPr>
        <w:t xml:space="preserve">corporate markets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3193359375"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e4e8ee" w:val="clear"/>
          <w:vertAlign w:val="baseline"/>
          <w:rtl w:val="0"/>
        </w:rPr>
        <w:t xml:space="preserve">Kamesh Korangi , Christophe Mues, Cristián Bravo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260498046875"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Abstract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63.530969619751" w:lineRule="auto"/>
        <w:ind w:left="1.100006103515625" w:right="-5.999755859375" w:firstLine="14.960021972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Much of the data in credit risk modelling is essentially panel data. Many default prediction methods (such as logistic regression) require that data from different time periods are first aggregated and turned into cross-sectional features.  In contrast, deep learning methods should extract predictive patterns directly from the panel data structure itself.  Examples of such methods include popular recurrent neural networks (RNNs) models like LSTM, which use sequential data to classify a series or Convolutional neural networks (CNNs), which are extensively used in image processing.  However, complex time-varying relationships are missed in RNNs as they propagate historical data through a small representation. CNNs do not take advantage of the temporal nature of data, often producing localised optima.  This talk presents our work adapting transformer models, a state-of-the-art deep learning method emanating from the natural language processing domain, to the credit risk modelling setting.  The problem we focus on is predicting the default risk of mid-cap companies, publicly traded companies with less than $10 billion in market capitalisation. We look to predict the default probability term structure over the medium term (three years) and understand which data sources contribute to the occurrence of default by using a large dataset of US mid-cap companies observed over 30 years. The problem is framed as a multi-label time series classification problem, for which we first develop a framework to integrate various sources of data and create a general architecture. The customisations to the transformer model we introduce make it suitable for mid-cap default risk prediction and potentially other credit risk applications for SMEs or consumer credit risk with panel data. We also show how the predictions arising from these models can be interpreted by using attention heat map visualisations. To optimise the model further, we present a custom loss function for multi-label classification and a novel multi-channel architecture with differential training that gives the model the ability to use all input data efficiently. Our results show the proposed deep learning architecture's superior performance, resulting in a 13% improvement in AUC (Area Under the receiver operating characteristic Curve) over traditional models. We also demonstrate how to produce an importance ranking for different data sources and the temporal relationships when using a Shapley approach specific to these models.</w:t>
      </w:r>
    </w:p>
    <w:sectPr>
      <w:pgSz w:h="16820" w:w="11900" w:orient="portrait"/>
      <w:pgMar w:bottom="5690.5279541015625" w:top="1426.602783203125" w:left="1442.4200439453125" w:right="1455.68725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3B92E-7D4D-4D30-8578-FF570B6A62D3}"/>
</file>

<file path=customXml/itemProps2.xml><?xml version="1.0" encoding="utf-8"?>
<ds:datastoreItem xmlns:ds="http://schemas.openxmlformats.org/officeDocument/2006/customXml" ds:itemID="{D70D0D70-4093-4D22-B370-D5878E5CFD12}"/>
</file>

<file path=customXml/itemProps3.xml><?xml version="1.0" encoding="utf-8"?>
<ds:datastoreItem xmlns:ds="http://schemas.openxmlformats.org/officeDocument/2006/customXml" ds:itemID="{0E7801A0-0A64-427A-BE37-67ABADE6A4A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